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3"/>
      </w:tblGrid>
      <w:tr w:rsidR="00F24518" w:rsidRPr="00F24518" w14:paraId="1CAA2310" w14:textId="77777777" w:rsidTr="002B36C8">
        <w:trPr>
          <w:cantSplit/>
        </w:trPr>
        <w:tc>
          <w:tcPr>
            <w:tcW w:w="9653" w:type="dxa"/>
          </w:tcPr>
          <w:p w14:paraId="029B58CB" w14:textId="1AA8B321" w:rsidR="00F24518" w:rsidRPr="00F24518" w:rsidRDefault="00000000" w:rsidP="00F24518">
            <w:pPr>
              <w:pStyle w:val="Hlavi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eastAsia="sk-SK"/>
              </w:rPr>
              <w:object w:dxaOrig="1440" w:dyaOrig="1440" w14:anchorId="764E7D1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.95pt;margin-top:-12.35pt;width:56.2pt;height:1in;z-index:251660288">
                  <v:imagedata r:id="rId8" o:title=""/>
                </v:shape>
                <o:OLEObject Type="Embed" ProgID="Photoshop.Image.4" ShapeID="_x0000_s1026" DrawAspect="Content" ObjectID="_1738037743" r:id="rId9"/>
              </w:object>
            </w:r>
            <w:r w:rsidR="00F24518" w:rsidRPr="00F245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 E S T O   S E N E C </w:t>
            </w:r>
          </w:p>
        </w:tc>
      </w:tr>
      <w:tr w:rsidR="00F24518" w:rsidRPr="00F24518" w14:paraId="6A824F5A" w14:textId="77777777" w:rsidTr="002B36C8">
        <w:trPr>
          <w:cantSplit/>
          <w:trHeight w:val="284"/>
        </w:trPr>
        <w:tc>
          <w:tcPr>
            <w:tcW w:w="9653" w:type="dxa"/>
            <w:vAlign w:val="bottom"/>
          </w:tcPr>
          <w:p w14:paraId="460FE2F3" w14:textId="77777777" w:rsidR="00F24518" w:rsidRPr="00F24518" w:rsidRDefault="00F24518" w:rsidP="00F24518">
            <w:pPr>
              <w:pStyle w:val="Hlavik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18">
              <w:rPr>
                <w:rFonts w:ascii="Times New Roman" w:hAnsi="Times New Roman" w:cs="Times New Roman"/>
                <w:b/>
                <w:sz w:val="24"/>
                <w:szCs w:val="24"/>
              </w:rPr>
              <w:t>Mierové námestie č. 8, 903 01 Senec</w:t>
            </w:r>
          </w:p>
        </w:tc>
      </w:tr>
    </w:tbl>
    <w:p w14:paraId="242B300D" w14:textId="77777777" w:rsidR="00F24518" w:rsidRPr="00F24518" w:rsidRDefault="00F24518" w:rsidP="00F24518">
      <w:pPr>
        <w:pStyle w:val="Hlavika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14:paraId="27DF1BF8" w14:textId="77777777" w:rsidR="00F24518" w:rsidRPr="00F24518" w:rsidRDefault="00F24518" w:rsidP="00F24518">
      <w:pPr>
        <w:pStyle w:val="Hlavika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14:paraId="3540CA3E" w14:textId="77777777" w:rsidR="00F24518" w:rsidRDefault="00F24518" w:rsidP="00F24518">
      <w:pPr>
        <w:rPr>
          <w:b/>
        </w:rPr>
      </w:pPr>
    </w:p>
    <w:p w14:paraId="119B7B80" w14:textId="77777777" w:rsidR="00F24518" w:rsidRDefault="00F24518" w:rsidP="00F24518">
      <w:pPr>
        <w:rPr>
          <w:b/>
        </w:rPr>
      </w:pPr>
    </w:p>
    <w:p w14:paraId="14DDA236" w14:textId="77777777" w:rsidR="00F24518" w:rsidRDefault="00F24518" w:rsidP="00F24518">
      <w:pPr>
        <w:rPr>
          <w:b/>
        </w:rPr>
      </w:pPr>
    </w:p>
    <w:p w14:paraId="15A4BAC0" w14:textId="77777777" w:rsidR="00F24518" w:rsidRPr="00F24518" w:rsidRDefault="00F24518" w:rsidP="00F24518">
      <w:pPr>
        <w:rPr>
          <w:b/>
        </w:rPr>
      </w:pPr>
      <w:r w:rsidRPr="00F24518">
        <w:rPr>
          <w:b/>
        </w:rPr>
        <w:t>Názov normy:</w:t>
      </w:r>
    </w:p>
    <w:p w14:paraId="6B9D1603" w14:textId="0119FB03" w:rsidR="00F41772" w:rsidRPr="00F41772" w:rsidRDefault="00F41772" w:rsidP="00F41772">
      <w:pPr>
        <w:jc w:val="both"/>
      </w:pPr>
      <w:bookmarkStart w:id="0" w:name="_Hlk26361732"/>
      <w:r w:rsidRPr="00F41772">
        <w:t xml:space="preserve">Všeobecne záväzné nariadenie </w:t>
      </w:r>
      <w:r w:rsidR="00C31DA9">
        <w:t xml:space="preserve">Mesta Senec </w:t>
      </w:r>
      <w:r w:rsidRPr="00F41772">
        <w:t>č</w:t>
      </w:r>
      <w:r w:rsidR="0056286F">
        <w:t>.</w:t>
      </w:r>
      <w:r w:rsidR="00B96C4D">
        <w:t xml:space="preserve"> 3/2023</w:t>
      </w:r>
      <w:r w:rsidR="003A3A6A">
        <w:t xml:space="preserve">, ktorým sa mení a dopĺňa </w:t>
      </w:r>
      <w:r w:rsidR="003A3A6A" w:rsidRPr="00F41772">
        <w:t xml:space="preserve">Všeobecne záväzné nariadenie </w:t>
      </w:r>
      <w:r w:rsidR="003A3A6A">
        <w:t>Mesta Senec</w:t>
      </w:r>
      <w:r w:rsidRPr="00F41772">
        <w:t xml:space="preserve"> č. </w:t>
      </w:r>
      <w:r w:rsidR="00043B6B">
        <w:t>3</w:t>
      </w:r>
      <w:r w:rsidRPr="00F41772">
        <w:t>/20</w:t>
      </w:r>
      <w:r w:rsidR="00043B6B">
        <w:t>09</w:t>
      </w:r>
      <w:r w:rsidRPr="00F41772">
        <w:t xml:space="preserve"> o</w:t>
      </w:r>
      <w:r w:rsidR="00043B6B">
        <w:t xml:space="preserve"> hospodárení s majetkom mesta </w:t>
      </w:r>
      <w:r w:rsidR="003A3A6A">
        <w:t>v znení Dodatkov č.1- č.5</w:t>
      </w:r>
      <w:r w:rsidR="00EF6926">
        <w:t>, v znení Všeobecne záväzného nariadenia Mesta Senec č. 11/2019 a v znení Všeobecne záväzného nariadenia Mesta Senec č. 7/2021</w:t>
      </w:r>
    </w:p>
    <w:bookmarkEnd w:id="0"/>
    <w:p w14:paraId="04626F20" w14:textId="77777777" w:rsidR="00F24518" w:rsidRDefault="00F24518" w:rsidP="00F24518">
      <w:pPr>
        <w:rPr>
          <w:b/>
        </w:rPr>
      </w:pPr>
    </w:p>
    <w:p w14:paraId="4F4DBFD1" w14:textId="77777777" w:rsidR="00F24518" w:rsidRDefault="00F24518" w:rsidP="00F24518">
      <w:pPr>
        <w:rPr>
          <w:b/>
        </w:rPr>
      </w:pPr>
    </w:p>
    <w:p w14:paraId="74C4A0AB" w14:textId="77777777" w:rsidR="00F24518" w:rsidRPr="00F24518" w:rsidRDefault="00F24518" w:rsidP="00F24518">
      <w:r w:rsidRPr="00F24518">
        <w:rPr>
          <w:b/>
        </w:rPr>
        <w:t xml:space="preserve">Druh normy:  </w:t>
      </w:r>
      <w:r w:rsidRPr="00F24518">
        <w:t>Všeobecne záväzné nariadenie</w:t>
      </w:r>
    </w:p>
    <w:p w14:paraId="3654C7F8" w14:textId="77777777" w:rsidR="00F24518" w:rsidRDefault="00F24518" w:rsidP="00F24518">
      <w:pPr>
        <w:rPr>
          <w:b/>
        </w:rPr>
      </w:pPr>
    </w:p>
    <w:p w14:paraId="6D8834B5" w14:textId="77777777" w:rsidR="00F24518" w:rsidRDefault="00F24518" w:rsidP="00F24518">
      <w:pPr>
        <w:rPr>
          <w:b/>
        </w:rPr>
      </w:pPr>
    </w:p>
    <w:p w14:paraId="1D5AE5C3" w14:textId="77777777" w:rsidR="00F24518" w:rsidRPr="00F24518" w:rsidRDefault="00F24518" w:rsidP="00F24518">
      <w:pPr>
        <w:rPr>
          <w:b/>
        </w:rPr>
      </w:pPr>
      <w:r w:rsidRPr="00F24518">
        <w:rPr>
          <w:b/>
        </w:rPr>
        <w:t>Účel normy:</w:t>
      </w:r>
    </w:p>
    <w:p w14:paraId="432D33CB" w14:textId="1ED45AF2" w:rsidR="00F24518" w:rsidRPr="00F24518" w:rsidRDefault="00043B6B" w:rsidP="00F2451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</w:pPr>
      <w:r>
        <w:t>T</w:t>
      </w:r>
      <w:r w:rsidR="003A3A6A">
        <w:t>oto</w:t>
      </w:r>
      <w:r>
        <w:t xml:space="preserve"> </w:t>
      </w:r>
      <w:r w:rsidR="003A3A6A" w:rsidRPr="00F24518">
        <w:t>Všeobecne záväzné nariadenie</w:t>
      </w:r>
      <w:r>
        <w:t xml:space="preserve"> má za cieľ upraviť ceny nájmov za užívanie majetku Mesta Senec a  odplatu za zriadenie vecn</w:t>
      </w:r>
      <w:r w:rsidR="00FF14E7">
        <w:t>ých</w:t>
      </w:r>
      <w:r>
        <w:t xml:space="preserve"> bre</w:t>
      </w:r>
      <w:r w:rsidR="00FF14E7">
        <w:t>mien</w:t>
      </w:r>
      <w:r>
        <w:t xml:space="preserve"> na majetku Mesta Senec</w:t>
      </w:r>
      <w:r w:rsidR="00EF6926">
        <w:t xml:space="preserve"> z dôvodu zvýšenia miery inflácie </w:t>
      </w:r>
    </w:p>
    <w:p w14:paraId="3828D74D" w14:textId="77777777" w:rsidR="00F24518" w:rsidRDefault="00F24518" w:rsidP="00F24518">
      <w:pPr>
        <w:rPr>
          <w:b/>
        </w:rPr>
      </w:pPr>
    </w:p>
    <w:p w14:paraId="11D875AC" w14:textId="77777777" w:rsidR="00F24518" w:rsidRDefault="00F24518" w:rsidP="00F24518">
      <w:pPr>
        <w:rPr>
          <w:b/>
        </w:rPr>
      </w:pPr>
    </w:p>
    <w:p w14:paraId="38271303" w14:textId="77777777" w:rsidR="00F24518" w:rsidRPr="00F24518" w:rsidRDefault="00F24518" w:rsidP="00F24518">
      <w:pPr>
        <w:rPr>
          <w:b/>
        </w:rPr>
      </w:pPr>
      <w:r w:rsidRPr="00F24518">
        <w:rPr>
          <w:b/>
        </w:rPr>
        <w:t>Oblasť platnosti:</w:t>
      </w:r>
    </w:p>
    <w:p w14:paraId="4E113786" w14:textId="77777777" w:rsidR="00F24518" w:rsidRPr="00F24518" w:rsidRDefault="001C6D8E" w:rsidP="00F2451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</w:pPr>
      <w:r w:rsidRPr="001C6D8E">
        <w:t>Všeobecne záväzné nariadenie je platné pre všetky fyzické osoby a právnické osoby,</w:t>
      </w:r>
      <w:r>
        <w:t xml:space="preserve"> </w:t>
      </w:r>
      <w:r w:rsidR="003A3A6A">
        <w:t>ktorých sa predmet úpravy týka</w:t>
      </w:r>
    </w:p>
    <w:p w14:paraId="058BFCEE" w14:textId="77777777" w:rsidR="00F24518" w:rsidRDefault="00F24518" w:rsidP="00BB725A"/>
    <w:p w14:paraId="6672E37E" w14:textId="77777777" w:rsidR="00F24518" w:rsidRDefault="00F24518" w:rsidP="00BB725A"/>
    <w:p w14:paraId="608E38FB" w14:textId="37F42380" w:rsidR="00F24518" w:rsidRPr="00F24518" w:rsidRDefault="00F376D9" w:rsidP="00F24518">
      <w:pPr>
        <w:pStyle w:val="Nadpis4"/>
        <w:spacing w:before="0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Počet strán:  </w:t>
      </w:r>
      <w:r w:rsidR="00CA2D1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4</w:t>
      </w:r>
    </w:p>
    <w:p w14:paraId="125C5BDA" w14:textId="77777777" w:rsidR="00F24518" w:rsidRPr="00BB725A" w:rsidRDefault="00F24518" w:rsidP="00BB725A"/>
    <w:p w14:paraId="7C3C81E6" w14:textId="77777777" w:rsidR="00F24518" w:rsidRPr="00BB725A" w:rsidRDefault="00F24518" w:rsidP="00BB725A"/>
    <w:p w14:paraId="38504E3D" w14:textId="77777777" w:rsidR="00F24518" w:rsidRPr="00F24518" w:rsidRDefault="00F24518" w:rsidP="00F24518">
      <w:pPr>
        <w:jc w:val="both"/>
        <w:rPr>
          <w:b/>
        </w:rPr>
      </w:pPr>
      <w:r w:rsidRPr="00F24518">
        <w:rPr>
          <w:b/>
        </w:rPr>
        <w:t>Vzťah k už vydaným všeobecne záväzným nariadeniam a interným normám mesta Senec:</w:t>
      </w:r>
    </w:p>
    <w:p w14:paraId="6670B308" w14:textId="3E01337B" w:rsidR="00FF14E7" w:rsidRDefault="00F24518" w:rsidP="00F2451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</w:pPr>
      <w:r w:rsidRPr="00471378">
        <w:t xml:space="preserve">Toto </w:t>
      </w:r>
      <w:r w:rsidR="00277865">
        <w:t>všeobecne záväzné nariadenie</w:t>
      </w:r>
      <w:r w:rsidR="00F41772">
        <w:t xml:space="preserve"> mení </w:t>
      </w:r>
      <w:r w:rsidR="00043B6B">
        <w:t>Prílohu č. 3</w:t>
      </w:r>
      <w:r w:rsidR="00FF14E7">
        <w:t xml:space="preserve">, </w:t>
      </w:r>
      <w:r w:rsidR="00043B6B">
        <w:t>Prílohu č.4 a</w:t>
      </w:r>
      <w:r w:rsidR="00D108C4">
        <w:t> </w:t>
      </w:r>
      <w:r w:rsidR="004A7816">
        <w:t xml:space="preserve"> Prílohu č.</w:t>
      </w:r>
      <w:r w:rsidR="006F34DB">
        <w:t>7</w:t>
      </w:r>
      <w:r w:rsidR="004A7816">
        <w:t xml:space="preserve"> k </w:t>
      </w:r>
      <w:r w:rsidR="00277865">
        <w:t>Všeobecne záväzné</w:t>
      </w:r>
      <w:r w:rsidR="004A7816">
        <w:t>mu</w:t>
      </w:r>
      <w:r w:rsidR="00277865">
        <w:t xml:space="preserve"> nariadeni</w:t>
      </w:r>
      <w:r w:rsidR="004A7816">
        <w:t>u</w:t>
      </w:r>
      <w:r w:rsidR="00277865">
        <w:t xml:space="preserve"> mesta </w:t>
      </w:r>
      <w:r w:rsidR="00471378" w:rsidRPr="00471378">
        <w:t>Senec</w:t>
      </w:r>
      <w:r w:rsidR="00277865">
        <w:t xml:space="preserve"> č. </w:t>
      </w:r>
      <w:r w:rsidR="004A7816">
        <w:t>3/2009</w:t>
      </w:r>
      <w:r w:rsidR="00277865">
        <w:t xml:space="preserve"> o</w:t>
      </w:r>
      <w:r w:rsidR="004A7816">
        <w:t xml:space="preserve"> hospodárení s majetkom mesta v znení </w:t>
      </w:r>
      <w:r w:rsidR="003A3A6A">
        <w:t>D</w:t>
      </w:r>
      <w:r w:rsidR="004A7816">
        <w:t>odatkov č.1- č.5</w:t>
      </w:r>
      <w:r w:rsidR="00FF14E7">
        <w:t xml:space="preserve">,  v znení Všeobecne záväzného nariadenia Mesta Senec č. 11/2019 a v znení Všeobecne záväzného nariadenia Mesta </w:t>
      </w:r>
      <w:r w:rsidR="00CB1783">
        <w:t>S</w:t>
      </w:r>
      <w:r w:rsidR="00FF14E7">
        <w:t>enec č. 7/2021</w:t>
      </w:r>
    </w:p>
    <w:p w14:paraId="35F027EB" w14:textId="77777777" w:rsidR="00FF14E7" w:rsidRPr="00471378" w:rsidRDefault="00FF14E7" w:rsidP="00F2451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</w:pPr>
    </w:p>
    <w:p w14:paraId="684A56B4" w14:textId="77777777" w:rsidR="00F24518" w:rsidRPr="00F24518" w:rsidRDefault="00F24518" w:rsidP="00F24518"/>
    <w:p w14:paraId="06ED31E7" w14:textId="77777777" w:rsidR="00F24518" w:rsidRDefault="00F24518" w:rsidP="00F24518"/>
    <w:p w14:paraId="54A01DB8" w14:textId="77777777" w:rsidR="00471378" w:rsidRDefault="00471378" w:rsidP="00F24518"/>
    <w:p w14:paraId="1DA0FB88" w14:textId="77777777" w:rsidR="00471378" w:rsidRPr="00F24518" w:rsidRDefault="00471378" w:rsidP="00F24518"/>
    <w:tbl>
      <w:tblPr>
        <w:tblW w:w="93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177"/>
      </w:tblGrid>
      <w:tr w:rsidR="00F24518" w:rsidRPr="00F24518" w14:paraId="0DBCD0F7" w14:textId="77777777" w:rsidTr="002B36C8">
        <w:trPr>
          <w:trHeight w:val="1647"/>
        </w:trPr>
        <w:tc>
          <w:tcPr>
            <w:tcW w:w="3101" w:type="dxa"/>
          </w:tcPr>
          <w:p w14:paraId="43DE4229" w14:textId="77777777" w:rsidR="00F24518" w:rsidRPr="00F376D9" w:rsidRDefault="00F24518" w:rsidP="00F24518">
            <w:r w:rsidRPr="00F376D9">
              <w:rPr>
                <w:b/>
              </w:rPr>
              <w:t>Gestorský útvar</w:t>
            </w:r>
            <w:r w:rsidRPr="00F376D9">
              <w:t>:</w:t>
            </w:r>
          </w:p>
          <w:p w14:paraId="409CE9C0" w14:textId="77777777" w:rsidR="00F24518" w:rsidRDefault="00277865" w:rsidP="00F24518">
            <w:r>
              <w:t>Útvar právny a správy majetku</w:t>
            </w:r>
          </w:p>
          <w:p w14:paraId="5EC02FD5" w14:textId="77777777" w:rsidR="00277865" w:rsidRPr="00F376D9" w:rsidRDefault="00277865" w:rsidP="00F24518"/>
        </w:tc>
        <w:tc>
          <w:tcPr>
            <w:tcW w:w="3101" w:type="dxa"/>
          </w:tcPr>
          <w:p w14:paraId="0DF7EA5B" w14:textId="77777777" w:rsidR="00F24518" w:rsidRPr="00F376D9" w:rsidRDefault="00F24518" w:rsidP="00F24518">
            <w:pPr>
              <w:rPr>
                <w:b/>
              </w:rPr>
            </w:pPr>
            <w:r w:rsidRPr="00F376D9">
              <w:rPr>
                <w:b/>
              </w:rPr>
              <w:t>Schválil:</w:t>
            </w:r>
          </w:p>
          <w:p w14:paraId="7AE64EB7" w14:textId="51A48699" w:rsidR="00F24518" w:rsidRPr="00F376D9" w:rsidRDefault="00F24518" w:rsidP="00F24518">
            <w:r w:rsidRPr="00F376D9">
              <w:t xml:space="preserve">Ing. </w:t>
            </w:r>
            <w:r w:rsidR="00FF14E7">
              <w:t>Pavol Kvál</w:t>
            </w:r>
          </w:p>
          <w:p w14:paraId="7066C261" w14:textId="77777777" w:rsidR="00F24518" w:rsidRPr="00F376D9" w:rsidRDefault="00F24518" w:rsidP="00F24518">
            <w:pPr>
              <w:rPr>
                <w:b/>
              </w:rPr>
            </w:pPr>
            <w:r w:rsidRPr="00F376D9">
              <w:t xml:space="preserve">primátor mesta </w:t>
            </w:r>
          </w:p>
        </w:tc>
        <w:tc>
          <w:tcPr>
            <w:tcW w:w="3177" w:type="dxa"/>
          </w:tcPr>
          <w:p w14:paraId="313C05D7" w14:textId="5CBF55DD" w:rsidR="00F24518" w:rsidRDefault="00F24518" w:rsidP="00F24518">
            <w:pPr>
              <w:rPr>
                <w:b/>
              </w:rPr>
            </w:pPr>
            <w:r w:rsidRPr="00F376D9">
              <w:rPr>
                <w:b/>
              </w:rPr>
              <w:t>Dátum schválenia:</w:t>
            </w:r>
          </w:p>
          <w:p w14:paraId="334DECD5" w14:textId="19A5E78E" w:rsidR="00B96C4D" w:rsidRDefault="00B96C4D" w:rsidP="00F24518">
            <w:pPr>
              <w:rPr>
                <w:b/>
              </w:rPr>
            </w:pPr>
            <w:r>
              <w:rPr>
                <w:b/>
              </w:rPr>
              <w:t>14.2.2023</w:t>
            </w:r>
          </w:p>
          <w:p w14:paraId="5B9CC9F8" w14:textId="0CB1047C" w:rsidR="00F24518" w:rsidRDefault="00F24518" w:rsidP="00F24518">
            <w:pPr>
              <w:rPr>
                <w:b/>
              </w:rPr>
            </w:pPr>
            <w:r w:rsidRPr="00F376D9">
              <w:rPr>
                <w:b/>
              </w:rPr>
              <w:t>Dátum účinnosti:</w:t>
            </w:r>
          </w:p>
          <w:p w14:paraId="7E05D0F9" w14:textId="44BF83DD" w:rsidR="00B96C4D" w:rsidRPr="00F24518" w:rsidRDefault="00B96C4D" w:rsidP="00F24518">
            <w:pPr>
              <w:rPr>
                <w:b/>
              </w:rPr>
            </w:pPr>
            <w:r>
              <w:rPr>
                <w:b/>
              </w:rPr>
              <w:t>2.3.2023</w:t>
            </w:r>
          </w:p>
          <w:p w14:paraId="28FD0530" w14:textId="2FCC6F47" w:rsidR="00F24518" w:rsidRPr="00E7048C" w:rsidRDefault="00F24518" w:rsidP="00F24518">
            <w:pPr>
              <w:rPr>
                <w:b/>
              </w:rPr>
            </w:pPr>
          </w:p>
        </w:tc>
      </w:tr>
    </w:tbl>
    <w:p w14:paraId="1FA954FF" w14:textId="77777777" w:rsidR="00D72A44" w:rsidRPr="00BB725A" w:rsidRDefault="00D72A44" w:rsidP="00BB725A">
      <w:pPr>
        <w:rPr>
          <w:b/>
          <w:color w:val="000000" w:themeColor="text1"/>
        </w:rPr>
      </w:pPr>
    </w:p>
    <w:p w14:paraId="3E2E7621" w14:textId="77777777" w:rsidR="00F24518" w:rsidRPr="00BB725A" w:rsidRDefault="00F24518" w:rsidP="00BB725A">
      <w:pPr>
        <w:rPr>
          <w:b/>
          <w:color w:val="000000" w:themeColor="text1"/>
        </w:rPr>
      </w:pPr>
    </w:p>
    <w:p w14:paraId="3A90A99B" w14:textId="77777777" w:rsidR="00B836FB" w:rsidRPr="00F24518" w:rsidRDefault="00B836FB" w:rsidP="00CA2D1B">
      <w:pPr>
        <w:rPr>
          <w:b/>
        </w:rPr>
      </w:pPr>
    </w:p>
    <w:p w14:paraId="5AC76F8E" w14:textId="77777777" w:rsidR="004B31D8" w:rsidRPr="00F24518" w:rsidRDefault="006D6EFB" w:rsidP="006D6EFB">
      <w:pPr>
        <w:tabs>
          <w:tab w:val="center" w:pos="4536"/>
        </w:tabs>
        <w:jc w:val="both"/>
      </w:pPr>
      <w:r w:rsidRPr="006D6EFB">
        <w:lastRenderedPageBreak/>
        <w:t xml:space="preserve">Mesto </w:t>
      </w:r>
      <w:r>
        <w:t>Senec</w:t>
      </w:r>
      <w:r w:rsidRPr="006D6EFB">
        <w:t xml:space="preserve"> podľa § 6 ods. 1 zákona č. 369/1990 Zb. o obecnom zriadení v</w:t>
      </w:r>
      <w:r>
        <w:t xml:space="preserve"> </w:t>
      </w:r>
      <w:r w:rsidRPr="006D6EFB">
        <w:t>znení neskorších zmien a</w:t>
      </w:r>
      <w:r>
        <w:t xml:space="preserve"> </w:t>
      </w:r>
      <w:r w:rsidRPr="006D6EFB">
        <w:t>doplnkov v</w:t>
      </w:r>
      <w:r>
        <w:t xml:space="preserve"> </w:t>
      </w:r>
      <w:r w:rsidRPr="006D6EFB">
        <w:t>spojení s ustanoveniami zákona</w:t>
      </w:r>
      <w:r>
        <w:t xml:space="preserve"> </w:t>
      </w:r>
      <w:r w:rsidRPr="006D6EFB">
        <w:t xml:space="preserve">č.138/1991 </w:t>
      </w:r>
      <w:proofErr w:type="spellStart"/>
      <w:r w:rsidRPr="006D6EFB">
        <w:t>Z.z</w:t>
      </w:r>
      <w:proofErr w:type="spellEnd"/>
      <w:r w:rsidRPr="006D6EFB">
        <w:t>. o</w:t>
      </w:r>
      <w:r>
        <w:t xml:space="preserve"> </w:t>
      </w:r>
      <w:r w:rsidRPr="006D6EFB">
        <w:t>majetku obcí v znení neskorších predpisov v y d á v</w:t>
      </w:r>
      <w:r w:rsidR="003A3A6A">
        <w:t> </w:t>
      </w:r>
      <w:r w:rsidRPr="006D6EFB">
        <w:t>a</w:t>
      </w:r>
      <w:r w:rsidR="003A3A6A">
        <w:t xml:space="preserve"> </w:t>
      </w:r>
      <w:r w:rsidRPr="006D6EFB">
        <w:t xml:space="preserve"> toto</w:t>
      </w:r>
    </w:p>
    <w:p w14:paraId="300F8908" w14:textId="77777777" w:rsidR="006D6EFB" w:rsidRDefault="006D6EFB" w:rsidP="00D108C4">
      <w:pPr>
        <w:rPr>
          <w:b/>
          <w:sz w:val="28"/>
          <w:szCs w:val="28"/>
        </w:rPr>
      </w:pPr>
    </w:p>
    <w:p w14:paraId="5F08C7B4" w14:textId="373179A5" w:rsidR="004A7816" w:rsidRPr="00CA2D1B" w:rsidRDefault="00157B49" w:rsidP="00CA2D1B">
      <w:pPr>
        <w:jc w:val="center"/>
        <w:rPr>
          <w:b/>
        </w:rPr>
      </w:pPr>
      <w:r w:rsidRPr="00CA2D1B">
        <w:rPr>
          <w:b/>
        </w:rPr>
        <w:t>Všeobecne záväzné nariadenie</w:t>
      </w:r>
      <w:r w:rsidR="0056286F" w:rsidRPr="00CA2D1B">
        <w:rPr>
          <w:b/>
        </w:rPr>
        <w:t xml:space="preserve"> Mesta Senec</w:t>
      </w:r>
      <w:r w:rsidRPr="00CA2D1B">
        <w:rPr>
          <w:b/>
        </w:rPr>
        <w:t xml:space="preserve"> č</w:t>
      </w:r>
      <w:r w:rsidR="0056286F" w:rsidRPr="00CA2D1B">
        <w:rPr>
          <w:b/>
        </w:rPr>
        <w:t xml:space="preserve">. </w:t>
      </w:r>
      <w:r w:rsidR="00B96C4D">
        <w:rPr>
          <w:b/>
        </w:rPr>
        <w:t>3/2023</w:t>
      </w:r>
      <w:r w:rsidR="00D108C4" w:rsidRPr="00CA2D1B">
        <w:rPr>
          <w:b/>
        </w:rPr>
        <w:t>, ktorým sa mení a dopĺňa</w:t>
      </w:r>
      <w:r w:rsidR="004A7816" w:rsidRPr="00CA2D1B">
        <w:rPr>
          <w:b/>
        </w:rPr>
        <w:t> Všeobecne záväzné nariadeni</w:t>
      </w:r>
      <w:r w:rsidR="00D108C4" w:rsidRPr="00CA2D1B">
        <w:rPr>
          <w:b/>
        </w:rPr>
        <w:t xml:space="preserve">e </w:t>
      </w:r>
      <w:r w:rsidR="004A7816" w:rsidRPr="00CA2D1B">
        <w:rPr>
          <w:b/>
        </w:rPr>
        <w:t xml:space="preserve">č. 3/2009 Mesta Senec o hospodárení s majetkom mesta v znení </w:t>
      </w:r>
      <w:r w:rsidR="00D108C4" w:rsidRPr="00CA2D1B">
        <w:rPr>
          <w:b/>
        </w:rPr>
        <w:t>D</w:t>
      </w:r>
      <w:r w:rsidR="000C054F" w:rsidRPr="00CA2D1B">
        <w:rPr>
          <w:b/>
        </w:rPr>
        <w:t>odatkov č.1</w:t>
      </w:r>
      <w:r w:rsidR="0014350C">
        <w:rPr>
          <w:b/>
        </w:rPr>
        <w:t xml:space="preserve"> </w:t>
      </w:r>
      <w:r w:rsidR="000C054F" w:rsidRPr="00CA2D1B">
        <w:rPr>
          <w:b/>
        </w:rPr>
        <w:t>-</w:t>
      </w:r>
      <w:r w:rsidR="0014350C">
        <w:rPr>
          <w:b/>
        </w:rPr>
        <w:t xml:space="preserve"> </w:t>
      </w:r>
      <w:r w:rsidR="000C054F" w:rsidRPr="00CA2D1B">
        <w:rPr>
          <w:b/>
        </w:rPr>
        <w:t>č.5</w:t>
      </w:r>
      <w:r w:rsidR="00FF14E7" w:rsidRPr="00CA2D1B">
        <w:rPr>
          <w:b/>
        </w:rPr>
        <w:t>, v znení Všeobecne záväzného nariadenia Mesta Senec č. 11/2019 a v znení Všeobecne záväzného nariadenia Mesta Senec č. 7/2021</w:t>
      </w:r>
    </w:p>
    <w:p w14:paraId="6EE22F63" w14:textId="483C81FD" w:rsidR="00314440" w:rsidRPr="00CA2D1B" w:rsidRDefault="00FF14E7" w:rsidP="004A7816">
      <w:pPr>
        <w:jc w:val="center"/>
        <w:rPr>
          <w:b/>
        </w:rPr>
      </w:pPr>
      <w:r w:rsidRPr="00CA2D1B">
        <w:rPr>
          <w:b/>
        </w:rPr>
        <w:t xml:space="preserve">  </w:t>
      </w:r>
      <w:r w:rsidR="00314440" w:rsidRPr="00CA2D1B">
        <w:rPr>
          <w:b/>
        </w:rPr>
        <w:t>(ďalej len „VZN“)</w:t>
      </w:r>
    </w:p>
    <w:p w14:paraId="7640D17D" w14:textId="77777777" w:rsidR="00263BBA" w:rsidRDefault="00263BBA" w:rsidP="0056286F">
      <w:pPr>
        <w:autoSpaceDE w:val="0"/>
        <w:autoSpaceDN w:val="0"/>
        <w:adjustRightInd w:val="0"/>
        <w:rPr>
          <w:b/>
        </w:rPr>
      </w:pPr>
    </w:p>
    <w:p w14:paraId="2FB1913C" w14:textId="77777777" w:rsidR="00157B49" w:rsidRDefault="00157B49" w:rsidP="00157B49">
      <w:pPr>
        <w:autoSpaceDE w:val="0"/>
        <w:autoSpaceDN w:val="0"/>
        <w:adjustRightInd w:val="0"/>
        <w:jc w:val="center"/>
        <w:rPr>
          <w:b/>
        </w:rPr>
      </w:pPr>
      <w:r w:rsidRPr="00157B49">
        <w:rPr>
          <w:b/>
        </w:rPr>
        <w:t>Čl.1</w:t>
      </w:r>
    </w:p>
    <w:p w14:paraId="4A1D8922" w14:textId="77777777" w:rsidR="00157B49" w:rsidRDefault="00157B49" w:rsidP="00157B4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Úvodné ustanovenia</w:t>
      </w:r>
    </w:p>
    <w:p w14:paraId="6A22AB20" w14:textId="77777777" w:rsidR="00157B49" w:rsidRDefault="00157B49" w:rsidP="00F41772">
      <w:pPr>
        <w:jc w:val="both"/>
      </w:pPr>
    </w:p>
    <w:p w14:paraId="4F0BD94B" w14:textId="2161A383" w:rsidR="004D7F46" w:rsidRPr="000C054F" w:rsidRDefault="00D108C4" w:rsidP="00263BBA">
      <w:pPr>
        <w:jc w:val="both"/>
      </w:pPr>
      <w:r>
        <w:t>Týmto VZN sa mení a dopĺňa</w:t>
      </w:r>
      <w:r w:rsidR="000C054F" w:rsidRPr="000C054F">
        <w:t> Všeobecne záväzné nariadeni</w:t>
      </w:r>
      <w:r>
        <w:t>e</w:t>
      </w:r>
      <w:r w:rsidR="000C054F" w:rsidRPr="000C054F">
        <w:t xml:space="preserve"> č. 3/2009 Mesta Senec o hospodárení s majetkom mesta v znení </w:t>
      </w:r>
      <w:r>
        <w:t>D</w:t>
      </w:r>
      <w:r w:rsidR="000C054F" w:rsidRPr="000C054F">
        <w:t>odatkov č.1 -</w:t>
      </w:r>
      <w:r w:rsidR="0014350C">
        <w:t xml:space="preserve"> </w:t>
      </w:r>
      <w:r w:rsidR="000C054F" w:rsidRPr="000C054F">
        <w:t>č.5</w:t>
      </w:r>
      <w:r w:rsidR="00FF14E7">
        <w:t xml:space="preserve">, </w:t>
      </w:r>
      <w:r w:rsidR="00FF14E7" w:rsidRPr="00FF14E7">
        <w:t>v znení Všeobecne záväzného nariadenia Mesta Senec č. 11/2019 a v znení Všeobecne záväzného nariadenia Mesta Senec č. 7/2021</w:t>
      </w:r>
      <w:r w:rsidR="000C054F">
        <w:t xml:space="preserve"> </w:t>
      </w:r>
      <w:r>
        <w:t>nasledovne</w:t>
      </w:r>
      <w:r w:rsidR="006D6EFB" w:rsidRPr="006D6EFB">
        <w:t>:</w:t>
      </w:r>
    </w:p>
    <w:p w14:paraId="149BF6F4" w14:textId="77777777" w:rsidR="0056286F" w:rsidRPr="00F24518" w:rsidRDefault="0056286F" w:rsidP="00B836FB">
      <w:pPr>
        <w:rPr>
          <w:b/>
        </w:rPr>
      </w:pPr>
    </w:p>
    <w:p w14:paraId="3E5DA6EA" w14:textId="5941C190" w:rsidR="000C054F" w:rsidRPr="006D7E45" w:rsidRDefault="00D108C4" w:rsidP="00DB7B3A">
      <w:pPr>
        <w:pStyle w:val="Bezriadkovania"/>
        <w:numPr>
          <w:ilvl w:val="0"/>
          <w:numId w:val="40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7E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Čl. </w:t>
      </w:r>
      <w:r w:rsidR="00456CF1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6D7E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0C054F" w:rsidRPr="006D7E45">
        <w:rPr>
          <w:rFonts w:ascii="Times New Roman" w:hAnsi="Times New Roman" w:cs="Times New Roman"/>
          <w:b/>
          <w:bCs/>
          <w:sz w:val="24"/>
          <w:szCs w:val="24"/>
          <w:u w:val="single"/>
        </w:rPr>
        <w:t>Príloh</w:t>
      </w:r>
      <w:r w:rsidRPr="006D7E45">
        <w:rPr>
          <w:rFonts w:ascii="Times New Roman" w:hAnsi="Times New Roman" w:cs="Times New Roman"/>
          <w:b/>
          <w:bCs/>
          <w:sz w:val="24"/>
          <w:szCs w:val="24"/>
          <w:u w:val="single"/>
        </w:rPr>
        <w:t>y</w:t>
      </w:r>
      <w:r w:rsidR="000C054F" w:rsidRPr="006D7E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č.  3  </w:t>
      </w:r>
      <w:r w:rsidR="006D6EFB" w:rsidRPr="006D7E45">
        <w:rPr>
          <w:rFonts w:ascii="Times New Roman" w:hAnsi="Times New Roman" w:cs="Times New Roman"/>
          <w:b/>
          <w:bCs/>
          <w:sz w:val="24"/>
          <w:szCs w:val="24"/>
          <w:u w:val="single"/>
        </w:rPr>
        <w:t>znie takto</w:t>
      </w:r>
      <w:r w:rsidR="000C054F" w:rsidRPr="006D7E4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9D9224C" w14:textId="77777777" w:rsidR="000C054F" w:rsidRDefault="000C054F" w:rsidP="000C054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A05756F" w14:textId="77777777" w:rsidR="000C054F" w:rsidRDefault="00D108C4" w:rsidP="000C054F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C054F">
        <w:rPr>
          <w:rFonts w:ascii="Times New Roman" w:hAnsi="Times New Roman" w:cs="Times New Roman"/>
          <w:b/>
          <w:bCs/>
          <w:sz w:val="24"/>
          <w:szCs w:val="24"/>
        </w:rPr>
        <w:t>Článok I</w:t>
      </w:r>
    </w:p>
    <w:p w14:paraId="0E76E32B" w14:textId="77777777" w:rsidR="000C054F" w:rsidRDefault="000C054F" w:rsidP="000C054F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Výpočet ceny nájmu</w:t>
      </w:r>
    </w:p>
    <w:p w14:paraId="01F592CF" w14:textId="77777777" w:rsidR="0056286F" w:rsidRDefault="0056286F" w:rsidP="0056286F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B64CF" w14:textId="77777777" w:rsidR="00BE2C97" w:rsidRDefault="00BE2C97" w:rsidP="00BE2C97">
      <w:pPr>
        <w:pStyle w:val="Bezriadkovania"/>
        <w:numPr>
          <w:ilvl w:val="0"/>
          <w:numId w:val="3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Vzorec pre výpočet ceny je takýto:</w:t>
      </w:r>
    </w:p>
    <w:p w14:paraId="00E748EC" w14:textId="77777777" w:rsidR="00BE2C97" w:rsidRDefault="00BE2C97" w:rsidP="00BE2C97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CN=ÚN x KZ x KV</w:t>
      </w:r>
    </w:p>
    <w:p w14:paraId="43E5328B" w14:textId="77777777" w:rsidR="00BE2C97" w:rsidRDefault="00BE2C97" w:rsidP="00BE2C9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 – je cena nájmu</w:t>
      </w:r>
    </w:p>
    <w:p w14:paraId="4AD0C9CD" w14:textId="77777777" w:rsidR="00BE2C97" w:rsidRDefault="00BE2C97" w:rsidP="00BE2C9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ÚN – účel, na ktorý má byť priestor prenajatý</w:t>
      </w:r>
    </w:p>
    <w:p w14:paraId="46DA9178" w14:textId="77777777" w:rsidR="00BE2C97" w:rsidRDefault="00BE2C97" w:rsidP="00BE2C9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KZ – koeficient zóny – polohy priestorov vo vzťahu jeho umiestnenia v danej zóne</w:t>
      </w:r>
    </w:p>
    <w:p w14:paraId="4A0B73D2" w14:textId="77777777" w:rsidR="00BE2C97" w:rsidRDefault="00BE2C97" w:rsidP="00BE2C9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 – koeficient stavebno-technického vybavenia priestorov</w:t>
      </w:r>
    </w:p>
    <w:p w14:paraId="34672737" w14:textId="77777777" w:rsidR="00BE2C97" w:rsidRDefault="00BE2C97" w:rsidP="00BE2C9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4584058" w14:textId="77777777" w:rsidR="00BE2C97" w:rsidRDefault="00BE2C97" w:rsidP="00BE2C97">
      <w:pPr>
        <w:pStyle w:val="Bezriadkovania"/>
        <w:numPr>
          <w:ilvl w:val="0"/>
          <w:numId w:val="35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ÚN – účel, na ktorý má byť priestor prenajatý</w:t>
      </w:r>
    </w:p>
    <w:p w14:paraId="78A9683A" w14:textId="5C5FB7B1" w:rsidR="00BE2C97" w:rsidRDefault="00BE2C97" w:rsidP="00BE2C97">
      <w:pPr>
        <w:pStyle w:val="Bezriadkovania"/>
        <w:numPr>
          <w:ilvl w:val="0"/>
          <w:numId w:val="3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trieda – exkluzívna 102,86 €/m²/ročne</w:t>
      </w:r>
    </w:p>
    <w:p w14:paraId="16106771" w14:textId="77777777" w:rsidR="00BE2C97" w:rsidRDefault="00BE2C97" w:rsidP="00BE2C9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banky a bankomaty (finančné služby a poradenstvo) advokáti (právne služby a poradenstvo), stávkové kancelárie, výherné automaty, a pod. a priestory v Mestskom kultúrnom stredisku so samostatným vchodom z vonku.</w:t>
      </w:r>
    </w:p>
    <w:p w14:paraId="0E5D22F6" w14:textId="43BB427C" w:rsidR="00BE2C97" w:rsidRDefault="00BE2C97" w:rsidP="00BE2C97">
      <w:pPr>
        <w:pStyle w:val="Bezriadkovania"/>
        <w:numPr>
          <w:ilvl w:val="0"/>
          <w:numId w:val="3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trieda – vyššia 89,19 €/m²/ročne</w:t>
      </w:r>
    </w:p>
    <w:p w14:paraId="2612E0BB" w14:textId="77777777" w:rsidR="00BE2C97" w:rsidRDefault="00BE2C97" w:rsidP="00BE2C9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reštauračné zariadenia, kaviarne, pohostinstvá (všetky zariadenia slúžiace na predaj alebo konzumáciu alkoholu – okrem potravín a cukrárne) a priestory v Mestskom kultúrnom stredisku bez samotného vchodu. </w:t>
      </w:r>
    </w:p>
    <w:p w14:paraId="3D44239A" w14:textId="1FEAD9B1" w:rsidR="00BE2C97" w:rsidRDefault="00BE2C97" w:rsidP="00BE2C97">
      <w:pPr>
        <w:pStyle w:val="Bezriadkovania"/>
        <w:numPr>
          <w:ilvl w:val="0"/>
          <w:numId w:val="3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trieda- štandard 41,15 €/m²/ročne</w:t>
      </w:r>
    </w:p>
    <w:p w14:paraId="7A16913A" w14:textId="77777777" w:rsidR="00BE2C97" w:rsidRDefault="00BE2C97" w:rsidP="00BE2C9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kancelárske priestory, ambulancie súkromných lekárov</w:t>
      </w:r>
    </w:p>
    <w:p w14:paraId="4ECE4672" w14:textId="0A1260AB" w:rsidR="00BE2C97" w:rsidRDefault="00BE2C97" w:rsidP="00BE2C97">
      <w:pPr>
        <w:pStyle w:val="Bezriadkovania"/>
        <w:numPr>
          <w:ilvl w:val="0"/>
          <w:numId w:val="36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trieda – nižšia 24,75 €/m²/ročne</w:t>
      </w:r>
    </w:p>
    <w:p w14:paraId="5A715E4D" w14:textId="77777777" w:rsidR="00BE2C97" w:rsidRDefault="00BE2C97" w:rsidP="00BE2C9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predajne všetkého druhu (obslužné a samoobslužné) a sortimentu (potraviny, drogéria, papiernictvo, domáce potreby, železiarstvo, elektro, počítače, autosúčiastky, bicykle, textil, galantéria, optika, lekáreň, cukráreň, počítače, upomienkové darčekové predmety,...) všetky prevádzky na poskytovanie služieb (oprava obuvi a šatstva, čistiareň, oprava elektrických spotrebičov, kozmetika, holičstvo a kaderníctvo, pedikúra a manikúra, požičovňa šiat a videokaziet, bazár, odťahová služba, pneuservis, cestovná kancelária,...) ovocie-zelenina, záhradkárstvo, kníhkupectvo, výrobné priestory a priestory v Mestskom kultúrnom stredisku-pivnica a sklady. </w:t>
      </w:r>
    </w:p>
    <w:p w14:paraId="4A3B9679" w14:textId="77777777" w:rsidR="00BE2C97" w:rsidRDefault="00BE2C97" w:rsidP="00BE2C9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6B088C60" w14:textId="77777777" w:rsidR="00BE2C97" w:rsidRDefault="00BE2C97" w:rsidP="00BE2C97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KZ – koeficient zóny – polohy priestorov vo vzťahu jeho umiestnenia v danej zóne</w:t>
      </w:r>
    </w:p>
    <w:p w14:paraId="41FE38B5" w14:textId="77777777" w:rsidR="00BE2C97" w:rsidRDefault="00BE2C97" w:rsidP="00BE2C9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Zóna A 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1,15</w:t>
      </w:r>
    </w:p>
    <w:p w14:paraId="50D25F14" w14:textId="77777777" w:rsidR="00BE2C97" w:rsidRDefault="00BE2C97" w:rsidP="00BE2C9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Zóna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1,00</w:t>
      </w:r>
    </w:p>
    <w:p w14:paraId="31966E9D" w14:textId="77777777" w:rsidR="00BE2C97" w:rsidRDefault="00BE2C97" w:rsidP="00BE2C9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731E4989" w14:textId="77777777" w:rsidR="00BE2C97" w:rsidRDefault="00BE2C97" w:rsidP="00BE2C97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KV – koeficient stavebno-technického vybavenia priestorov</w:t>
      </w:r>
    </w:p>
    <w:p w14:paraId="6BF7F811" w14:textId="77777777" w:rsidR="00BE2C97" w:rsidRDefault="00BE2C97" w:rsidP="00BE2C97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48237" w14:textId="77777777" w:rsidR="00BE2C97" w:rsidRDefault="00BE2C97" w:rsidP="00BE2C97">
      <w:pPr>
        <w:pStyle w:val="Bezriadkovania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Kategória – najvyššia 1,60</w:t>
      </w:r>
    </w:p>
    <w:p w14:paraId="193429F6" w14:textId="77777777" w:rsidR="00BE2C97" w:rsidRDefault="00BE2C97" w:rsidP="00BE2C9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nové zariadenia s úplným stavebno-technickým vybavením </w:t>
      </w:r>
    </w:p>
    <w:p w14:paraId="013A7BC4" w14:textId="77777777" w:rsidR="00BE2C97" w:rsidRDefault="00BE2C97" w:rsidP="00BE2C9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3BAAC6ED" w14:textId="77777777" w:rsidR="00BE2C97" w:rsidRDefault="00BE2C97" w:rsidP="00BE2C97">
      <w:pPr>
        <w:pStyle w:val="Bezriadkovania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Kategória vyššia 1,30</w:t>
      </w:r>
    </w:p>
    <w:p w14:paraId="219E38D5" w14:textId="77777777" w:rsidR="00BE2C97" w:rsidRDefault="00BE2C97" w:rsidP="00BE2C9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zrekonštruované zariadenia s úplným stavebno-technickým vybavením</w:t>
      </w:r>
    </w:p>
    <w:p w14:paraId="4DF7144D" w14:textId="77777777" w:rsidR="00BE2C97" w:rsidRDefault="00BE2C97" w:rsidP="00BE2C9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AD2AE68" w14:textId="77777777" w:rsidR="00BE2C97" w:rsidRDefault="00BE2C97" w:rsidP="00BE2C97">
      <w:pPr>
        <w:pStyle w:val="Bezriadkovania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Kategória štandard 1,00</w:t>
      </w:r>
    </w:p>
    <w:p w14:paraId="1F799CDB" w14:textId="77777777" w:rsidR="00BE2C97" w:rsidRDefault="00BE2C97" w:rsidP="00BE2C9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staršie priestory primeraného vzhľadu a úžitkovosti s úplným stavebno-technickým vybavením </w:t>
      </w:r>
    </w:p>
    <w:p w14:paraId="17834591" w14:textId="77777777" w:rsidR="00BE2C97" w:rsidRDefault="00BE2C97" w:rsidP="00BE2C9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2109482" w14:textId="77777777" w:rsidR="00BE2C97" w:rsidRDefault="00BE2C97" w:rsidP="00BE2C97">
      <w:pPr>
        <w:pStyle w:val="Bezriadkovania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Kategória – nižšia 0,70</w:t>
      </w:r>
    </w:p>
    <w:p w14:paraId="711E07FB" w14:textId="77777777" w:rsidR="00BE2C97" w:rsidRDefault="00BE2C97" w:rsidP="00BE2C9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Staršie priestory primeraného vzhľadu a úžitkovosti s čiastočnou absenciou stavebno-technického vybavenia, prípadne priestory nižšej kvality alebo výmery. </w:t>
      </w:r>
    </w:p>
    <w:p w14:paraId="28251056" w14:textId="77777777" w:rsidR="00BE2C97" w:rsidRDefault="00BE2C97" w:rsidP="00BE2C9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30F0794D" w14:textId="55BB4195" w:rsidR="00BE2C97" w:rsidRDefault="00BE2C97" w:rsidP="00BE2C9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obslužných priestoroch, ako sú chodby a sklady, prevádzkovo neoddeliteľných od prenajímaných priestorov, najmä u väčších výmer takýchto priestorov, tieto nemusia byť ďalej upravované koeficientmi.</w:t>
      </w:r>
      <w:r w:rsidR="00FF14E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07770" w14:textId="77777777" w:rsidR="00FF14E7" w:rsidRDefault="00FF14E7" w:rsidP="00FF14E7">
      <w:pPr>
        <w:pStyle w:val="Bezriadkovania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204198" w14:textId="26767C8B" w:rsidR="0056286F" w:rsidRPr="006D7E45" w:rsidRDefault="006D7E45" w:rsidP="00FF14E7">
      <w:pPr>
        <w:pStyle w:val="Bezriadkovania"/>
        <w:numPr>
          <w:ilvl w:val="0"/>
          <w:numId w:val="40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7E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Článok I </w:t>
      </w:r>
      <w:r w:rsidR="0056286F" w:rsidRPr="006D7E45">
        <w:rPr>
          <w:rFonts w:ascii="Times New Roman" w:hAnsi="Times New Roman" w:cs="Times New Roman"/>
          <w:b/>
          <w:bCs/>
          <w:sz w:val="24"/>
          <w:szCs w:val="24"/>
          <w:u w:val="single"/>
        </w:rPr>
        <w:t>Príloha č. 4</w:t>
      </w:r>
      <w:r w:rsidR="00FF14E7" w:rsidRPr="006D7E4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znie takto:</w:t>
      </w:r>
    </w:p>
    <w:p w14:paraId="428152BD" w14:textId="77777777" w:rsidR="0056286F" w:rsidRDefault="0056286F" w:rsidP="0056286F">
      <w:pPr>
        <w:pStyle w:val="Bezriadkovania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4FF380" w14:textId="1023D84D" w:rsidR="0056286F" w:rsidRDefault="00FF14E7" w:rsidP="0056286F">
      <w:pPr>
        <w:pStyle w:val="Bezriadkovania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6286F">
        <w:rPr>
          <w:rFonts w:ascii="Times New Roman" w:hAnsi="Times New Roman" w:cs="Times New Roman"/>
          <w:b/>
          <w:bCs/>
          <w:sz w:val="24"/>
          <w:szCs w:val="24"/>
        </w:rPr>
        <w:t>Ceny ročnej úhrady za užívanie pozemkov v majetku mesta</w:t>
      </w:r>
    </w:p>
    <w:p w14:paraId="743D6358" w14:textId="77777777" w:rsidR="0056286F" w:rsidRDefault="0056286F" w:rsidP="0056286F">
      <w:pPr>
        <w:pStyle w:val="Bezriadkovania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90BE5" w14:textId="77777777" w:rsidR="0056286F" w:rsidRDefault="0056286F" w:rsidP="0056286F">
      <w:pPr>
        <w:pStyle w:val="Bezriadkovania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 I</w:t>
      </w:r>
    </w:p>
    <w:p w14:paraId="45EA43CE" w14:textId="77777777" w:rsidR="0056286F" w:rsidRDefault="0056286F" w:rsidP="0056286F">
      <w:pPr>
        <w:pStyle w:val="Bezriadkovania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Ceny za užívanie pozemkov</w:t>
      </w:r>
    </w:p>
    <w:p w14:paraId="47381A2A" w14:textId="77777777" w:rsidR="0056286F" w:rsidRDefault="0056286F" w:rsidP="0056286F">
      <w:pPr>
        <w:pStyle w:val="Bezriadkovania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Hodnoty za užívanie pozemku za 1m²/ rok okrem reklamných plôch</w:t>
      </w:r>
    </w:p>
    <w:p w14:paraId="06007D67" w14:textId="77777777" w:rsidR="0056286F" w:rsidRDefault="0056286F" w:rsidP="00CA2D1B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</w:p>
    <w:p w14:paraId="5BD78E5D" w14:textId="77777777" w:rsidR="0056286F" w:rsidRDefault="0056286F" w:rsidP="0056286F">
      <w:pPr>
        <w:pStyle w:val="Bezriadkovania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Zóna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Zóna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Zóna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Slnečné</w:t>
      </w:r>
    </w:p>
    <w:p w14:paraId="777D7D98" w14:textId="77777777" w:rsidR="0056286F" w:rsidRDefault="0056286F" w:rsidP="0056286F">
      <w:pPr>
        <w:pStyle w:val="Bezriadkovania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B                  A 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+            jazerá</w:t>
      </w:r>
    </w:p>
    <w:p w14:paraId="24481B12" w14:textId="77777777" w:rsidR="0056286F" w:rsidRDefault="0056286F" w:rsidP="0056286F">
      <w:pPr>
        <w:pStyle w:val="Bezriadkovania"/>
        <w:numPr>
          <w:ilvl w:val="0"/>
          <w:numId w:val="4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Podnikateľská činnosť                                                                                              </w:t>
      </w:r>
    </w:p>
    <w:tbl>
      <w:tblPr>
        <w:tblStyle w:val="Mriekatabuky"/>
        <w:tblW w:w="0" w:type="auto"/>
        <w:tblInd w:w="279" w:type="dxa"/>
        <w:tblLook w:val="04A0" w:firstRow="1" w:lastRow="0" w:firstColumn="1" w:lastColumn="0" w:noHBand="0" w:noVBand="1"/>
      </w:tblPr>
      <w:tblGrid>
        <w:gridCol w:w="3887"/>
        <w:gridCol w:w="1260"/>
        <w:gridCol w:w="1259"/>
        <w:gridCol w:w="1260"/>
        <w:gridCol w:w="1117"/>
      </w:tblGrid>
      <w:tr w:rsidR="0056286F" w14:paraId="195863A0" w14:textId="77777777" w:rsidTr="00CA2D1B">
        <w:trPr>
          <w:trHeight w:val="878"/>
        </w:trPr>
        <w:tc>
          <w:tcPr>
            <w:tcW w:w="3887" w:type="dxa"/>
          </w:tcPr>
          <w:p w14:paraId="7D4335E9" w14:textId="77777777" w:rsidR="0056286F" w:rsidRDefault="0056286F" w:rsidP="00D56B6A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Stavba trvalého charakteru</w:t>
            </w:r>
          </w:p>
          <w:p w14:paraId="16782A93" w14:textId="77777777" w:rsidR="0056286F" w:rsidRPr="004A6490" w:rsidRDefault="0056286F" w:rsidP="00D56B6A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(pohostinské, reštauračné služby, predaj tovaru) </w:t>
            </w:r>
          </w:p>
        </w:tc>
        <w:tc>
          <w:tcPr>
            <w:tcW w:w="1260" w:type="dxa"/>
          </w:tcPr>
          <w:p w14:paraId="1B0617DB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14:paraId="53CDE6DA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1D1E1F2D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dxa"/>
          </w:tcPr>
          <w:p w14:paraId="279EBCFE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C5263B" w14:textId="691754E2" w:rsidR="0056286F" w:rsidRPr="00115DBF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61,24</w:t>
            </w:r>
          </w:p>
        </w:tc>
      </w:tr>
      <w:tr w:rsidR="0056286F" w14:paraId="28AF291A" w14:textId="77777777" w:rsidTr="00CA2D1B">
        <w:trPr>
          <w:trHeight w:val="1180"/>
        </w:trPr>
        <w:tc>
          <w:tcPr>
            <w:tcW w:w="3887" w:type="dxa"/>
          </w:tcPr>
          <w:p w14:paraId="6EF2C1D2" w14:textId="77777777" w:rsidR="0056286F" w:rsidRDefault="0056286F" w:rsidP="00D56B6A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Stavba dočasného charakteru</w:t>
            </w:r>
          </w:p>
          <w:p w14:paraId="7202872D" w14:textId="77777777" w:rsidR="0056286F" w:rsidRDefault="0056286F" w:rsidP="00D56B6A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Napr. letné terasy otvorené – </w:t>
            </w:r>
          </w:p>
          <w:p w14:paraId="6608CD25" w14:textId="77777777" w:rsidR="0056286F" w:rsidRDefault="0056286F" w:rsidP="00D56B6A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Uzatvárateľné, záhradné sedenia </w:t>
            </w:r>
          </w:p>
          <w:p w14:paraId="7AB2F1C2" w14:textId="77777777" w:rsidR="0056286F" w:rsidRPr="004A6490" w:rsidRDefault="0056286F" w:rsidP="00D56B6A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(pohostinské, reštauračné služby)</w:t>
            </w:r>
          </w:p>
        </w:tc>
        <w:tc>
          <w:tcPr>
            <w:tcW w:w="1260" w:type="dxa"/>
          </w:tcPr>
          <w:p w14:paraId="3DF1A034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9BC720" w14:textId="6B09B54A" w:rsidR="0056286F" w:rsidRPr="00115DBF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  <w:tc>
          <w:tcPr>
            <w:tcW w:w="1259" w:type="dxa"/>
          </w:tcPr>
          <w:p w14:paraId="68330777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B24F5A" w14:textId="2CBB8E36" w:rsidR="0056286F" w:rsidRPr="00115DBF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12,23</w:t>
            </w:r>
          </w:p>
        </w:tc>
        <w:tc>
          <w:tcPr>
            <w:tcW w:w="1260" w:type="dxa"/>
          </w:tcPr>
          <w:p w14:paraId="3B9AF17C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2EE7F5" w14:textId="3810A554" w:rsidR="0056286F" w:rsidRPr="00115DBF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14,69</w:t>
            </w:r>
          </w:p>
        </w:tc>
        <w:tc>
          <w:tcPr>
            <w:tcW w:w="1117" w:type="dxa"/>
          </w:tcPr>
          <w:p w14:paraId="1C85678A" w14:textId="77777777" w:rsidR="00FB42C4" w:rsidRDefault="00FB42C4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1E230" w14:textId="26150906" w:rsidR="0056286F" w:rsidRPr="00115DBF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7,35</w:t>
            </w:r>
          </w:p>
        </w:tc>
      </w:tr>
      <w:tr w:rsidR="0056286F" w14:paraId="34D5E5C4" w14:textId="77777777" w:rsidTr="00CA2D1B">
        <w:trPr>
          <w:trHeight w:val="687"/>
        </w:trPr>
        <w:tc>
          <w:tcPr>
            <w:tcW w:w="3887" w:type="dxa"/>
          </w:tcPr>
          <w:p w14:paraId="62C87FDE" w14:textId="77777777" w:rsidR="0056286F" w:rsidRPr="00115DBF" w:rsidRDefault="0056286F" w:rsidP="00D56B6A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Stavby pre telekomunikačné účely</w:t>
            </w:r>
          </w:p>
        </w:tc>
        <w:tc>
          <w:tcPr>
            <w:tcW w:w="1260" w:type="dxa"/>
          </w:tcPr>
          <w:p w14:paraId="40DE550B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716854" w14:textId="0104675E" w:rsidR="0056286F" w:rsidRPr="00115DBF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12,23</w:t>
            </w:r>
          </w:p>
        </w:tc>
        <w:tc>
          <w:tcPr>
            <w:tcW w:w="1259" w:type="dxa"/>
          </w:tcPr>
          <w:p w14:paraId="15BC367C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7082EFF6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dxa"/>
          </w:tcPr>
          <w:p w14:paraId="6A3CA40E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6E984F" w14:textId="5BF510CD" w:rsidR="0056286F" w:rsidRPr="00115DBF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15,95</w:t>
            </w:r>
          </w:p>
        </w:tc>
      </w:tr>
      <w:tr w:rsidR="0056286F" w14:paraId="1FFFDC92" w14:textId="77777777" w:rsidTr="00CA2D1B">
        <w:trPr>
          <w:trHeight w:val="878"/>
        </w:trPr>
        <w:tc>
          <w:tcPr>
            <w:tcW w:w="3887" w:type="dxa"/>
          </w:tcPr>
          <w:p w14:paraId="0CDC6C98" w14:textId="77777777" w:rsidR="0056286F" w:rsidRPr="00115DBF" w:rsidRDefault="0056286F" w:rsidP="00D56B6A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Informačný systém mesta (peší a navigácia áut) 200 mm x 900 mm a 850 mm x 150 mm</w:t>
            </w:r>
          </w:p>
        </w:tc>
        <w:tc>
          <w:tcPr>
            <w:tcW w:w="1260" w:type="dxa"/>
          </w:tcPr>
          <w:p w14:paraId="7F3EB544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BCFECC" w14:textId="6AB2D12D" w:rsidR="0056286F" w:rsidRPr="00115DBF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61,24</w:t>
            </w:r>
          </w:p>
        </w:tc>
        <w:tc>
          <w:tcPr>
            <w:tcW w:w="1259" w:type="dxa"/>
          </w:tcPr>
          <w:p w14:paraId="24878CC9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30C917" w14:textId="7F5CF5F0" w:rsidR="0056286F" w:rsidRPr="00115DBF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61,24</w:t>
            </w:r>
          </w:p>
        </w:tc>
        <w:tc>
          <w:tcPr>
            <w:tcW w:w="1260" w:type="dxa"/>
          </w:tcPr>
          <w:p w14:paraId="0D9F81E7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4728DA" w14:textId="29E0635C" w:rsidR="0056286F" w:rsidRPr="00115DBF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61,24</w:t>
            </w:r>
          </w:p>
        </w:tc>
        <w:tc>
          <w:tcPr>
            <w:tcW w:w="1117" w:type="dxa"/>
          </w:tcPr>
          <w:p w14:paraId="33F6F3EF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F8EF44" w14:textId="4BA01786" w:rsidR="0056286F" w:rsidRPr="00115DBF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61,24</w:t>
            </w:r>
          </w:p>
        </w:tc>
      </w:tr>
      <w:tr w:rsidR="0056286F" w14:paraId="07A7A75F" w14:textId="77777777" w:rsidTr="00CA2D1B">
        <w:trPr>
          <w:trHeight w:val="667"/>
        </w:trPr>
        <w:tc>
          <w:tcPr>
            <w:tcW w:w="3887" w:type="dxa"/>
          </w:tcPr>
          <w:p w14:paraId="35BD90DA" w14:textId="77777777" w:rsidR="0056286F" w:rsidRPr="00115DBF" w:rsidRDefault="0056286F" w:rsidP="00D56B6A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Reklamná tabuľa 1100 mm x 350 mm</w:t>
            </w:r>
          </w:p>
        </w:tc>
        <w:tc>
          <w:tcPr>
            <w:tcW w:w="1260" w:type="dxa"/>
          </w:tcPr>
          <w:p w14:paraId="446ABD6F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F214AE" w14:textId="3685A44B" w:rsidR="0056286F" w:rsidRPr="00115DBF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85,75</w:t>
            </w:r>
          </w:p>
        </w:tc>
        <w:tc>
          <w:tcPr>
            <w:tcW w:w="1259" w:type="dxa"/>
          </w:tcPr>
          <w:p w14:paraId="5B102A61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36BCE8" w14:textId="308765DA" w:rsidR="0056286F" w:rsidRPr="00115DBF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85,75</w:t>
            </w:r>
          </w:p>
        </w:tc>
        <w:tc>
          <w:tcPr>
            <w:tcW w:w="1260" w:type="dxa"/>
          </w:tcPr>
          <w:p w14:paraId="4CF9D8D0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dxa"/>
          </w:tcPr>
          <w:p w14:paraId="27FF76CF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7DB579" w14:textId="24E78375" w:rsidR="0056286F" w:rsidRPr="00115DBF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85,75</w:t>
            </w:r>
          </w:p>
        </w:tc>
      </w:tr>
      <w:tr w:rsidR="0056286F" w14:paraId="15543465" w14:textId="77777777" w:rsidTr="00CA2D1B">
        <w:trPr>
          <w:trHeight w:val="705"/>
        </w:trPr>
        <w:tc>
          <w:tcPr>
            <w:tcW w:w="3887" w:type="dxa"/>
          </w:tcPr>
          <w:p w14:paraId="45CC94C5" w14:textId="77777777" w:rsidR="0056286F" w:rsidRPr="00115DBF" w:rsidRDefault="0056286F" w:rsidP="00D56B6A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Reklamná tabuľa 1500 mm x 400 mm a 1500 mm x 350 mm</w:t>
            </w:r>
          </w:p>
        </w:tc>
        <w:tc>
          <w:tcPr>
            <w:tcW w:w="1260" w:type="dxa"/>
          </w:tcPr>
          <w:p w14:paraId="54741851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D5B199" w14:textId="6FBC5387" w:rsidR="0056286F" w:rsidRPr="00115DBF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159,22</w:t>
            </w:r>
          </w:p>
        </w:tc>
        <w:tc>
          <w:tcPr>
            <w:tcW w:w="1259" w:type="dxa"/>
          </w:tcPr>
          <w:p w14:paraId="150AE9B7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B4CE9F" w14:textId="0D473BB6" w:rsidR="0056286F" w:rsidRPr="00115DBF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159,22</w:t>
            </w:r>
          </w:p>
        </w:tc>
        <w:tc>
          <w:tcPr>
            <w:tcW w:w="1260" w:type="dxa"/>
          </w:tcPr>
          <w:p w14:paraId="59678BFE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dxa"/>
          </w:tcPr>
          <w:p w14:paraId="74726E21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F7E68A" w14:textId="703AFF77" w:rsidR="0056286F" w:rsidRPr="00115DBF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159,22</w:t>
            </w:r>
          </w:p>
        </w:tc>
      </w:tr>
      <w:tr w:rsidR="0056286F" w14:paraId="4B2F57D9" w14:textId="77777777" w:rsidTr="00CA2D1B">
        <w:trPr>
          <w:trHeight w:val="687"/>
        </w:trPr>
        <w:tc>
          <w:tcPr>
            <w:tcW w:w="3887" w:type="dxa"/>
          </w:tcPr>
          <w:p w14:paraId="5A6ACE9F" w14:textId="77777777" w:rsidR="0056286F" w:rsidRPr="00115DBF" w:rsidRDefault="0056286F" w:rsidP="00D56B6A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Reklamná tabuľa 1200 mm x 800 mm </w:t>
            </w:r>
          </w:p>
        </w:tc>
        <w:tc>
          <w:tcPr>
            <w:tcW w:w="1260" w:type="dxa"/>
          </w:tcPr>
          <w:p w14:paraId="4E8591FD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E63C9" w14:textId="13F0EB77" w:rsidR="0056286F" w:rsidRPr="009004E3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226,57</w:t>
            </w:r>
          </w:p>
        </w:tc>
        <w:tc>
          <w:tcPr>
            <w:tcW w:w="1259" w:type="dxa"/>
          </w:tcPr>
          <w:p w14:paraId="7586FDCB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3449D" w14:textId="7B4B7A56" w:rsidR="0056286F" w:rsidRPr="009004E3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226,57</w:t>
            </w:r>
          </w:p>
        </w:tc>
        <w:tc>
          <w:tcPr>
            <w:tcW w:w="1260" w:type="dxa"/>
          </w:tcPr>
          <w:p w14:paraId="1C2C1C38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dxa"/>
          </w:tcPr>
          <w:p w14:paraId="63435A5F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EDA09" w14:textId="55EB866C" w:rsidR="0056286F" w:rsidRPr="009004E3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226,57</w:t>
            </w:r>
          </w:p>
        </w:tc>
      </w:tr>
      <w:tr w:rsidR="0056286F" w14:paraId="2686F334" w14:textId="77777777" w:rsidTr="00CA2D1B">
        <w:trPr>
          <w:trHeight w:val="710"/>
        </w:trPr>
        <w:tc>
          <w:tcPr>
            <w:tcW w:w="3887" w:type="dxa"/>
          </w:tcPr>
          <w:p w14:paraId="7249EBBB" w14:textId="77777777" w:rsidR="0056286F" w:rsidRPr="009004E3" w:rsidRDefault="0056286F" w:rsidP="00D56B6A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Reklamná tabuľa 5100 mm x 2400 mm (kolmo na komunikáciu) </w:t>
            </w:r>
          </w:p>
        </w:tc>
        <w:tc>
          <w:tcPr>
            <w:tcW w:w="1260" w:type="dxa"/>
          </w:tcPr>
          <w:p w14:paraId="18E56537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68A142" w14:textId="68939B3D" w:rsidR="0056286F" w:rsidRPr="009004E3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428,64</w:t>
            </w:r>
          </w:p>
        </w:tc>
        <w:tc>
          <w:tcPr>
            <w:tcW w:w="1259" w:type="dxa"/>
          </w:tcPr>
          <w:p w14:paraId="4FFF363F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D0DD7D" w14:textId="629FD7D3" w:rsidR="0056286F" w:rsidRPr="009004E3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428,64</w:t>
            </w:r>
          </w:p>
        </w:tc>
        <w:tc>
          <w:tcPr>
            <w:tcW w:w="1260" w:type="dxa"/>
          </w:tcPr>
          <w:p w14:paraId="43CDCCA4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dxa"/>
          </w:tcPr>
          <w:p w14:paraId="49308D50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AA18D1" w14:textId="71181A80" w:rsidR="0056286F" w:rsidRPr="009004E3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428,64</w:t>
            </w:r>
          </w:p>
        </w:tc>
      </w:tr>
      <w:tr w:rsidR="0056286F" w14:paraId="1EC8DF35" w14:textId="77777777" w:rsidTr="00CA2D1B">
        <w:trPr>
          <w:trHeight w:val="617"/>
        </w:trPr>
        <w:tc>
          <w:tcPr>
            <w:tcW w:w="3887" w:type="dxa"/>
          </w:tcPr>
          <w:p w14:paraId="222CCD3C" w14:textId="77777777" w:rsidR="0056286F" w:rsidRPr="009004E3" w:rsidRDefault="0056286F" w:rsidP="00D56B6A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Reklamná tabuľa 5100 mm x 2400 mm (rovnobežne s komunikáciou)</w:t>
            </w:r>
          </w:p>
        </w:tc>
        <w:tc>
          <w:tcPr>
            <w:tcW w:w="1260" w:type="dxa"/>
          </w:tcPr>
          <w:p w14:paraId="2BCA4B3E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B55834" w14:textId="3ED08EBB" w:rsidR="0056286F" w:rsidRPr="009004E3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306,21</w:t>
            </w:r>
          </w:p>
        </w:tc>
        <w:tc>
          <w:tcPr>
            <w:tcW w:w="1259" w:type="dxa"/>
          </w:tcPr>
          <w:p w14:paraId="6A056BB9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02982F" w14:textId="6BDF0FF3" w:rsidR="0056286F" w:rsidRPr="009004E3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306,21</w:t>
            </w:r>
          </w:p>
        </w:tc>
        <w:tc>
          <w:tcPr>
            <w:tcW w:w="1260" w:type="dxa"/>
          </w:tcPr>
          <w:p w14:paraId="17952635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dxa"/>
          </w:tcPr>
          <w:p w14:paraId="4FE77EB8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F52CE9" w14:textId="60136B50" w:rsidR="0056286F" w:rsidRPr="009004E3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306,21</w:t>
            </w:r>
          </w:p>
        </w:tc>
      </w:tr>
      <w:tr w:rsidR="0056286F" w14:paraId="79AA28BE" w14:textId="77777777" w:rsidTr="00CA2D1B">
        <w:trPr>
          <w:trHeight w:val="587"/>
        </w:trPr>
        <w:tc>
          <w:tcPr>
            <w:tcW w:w="3887" w:type="dxa"/>
          </w:tcPr>
          <w:p w14:paraId="1B27B1C6" w14:textId="77777777" w:rsidR="0056286F" w:rsidRPr="009004E3" w:rsidRDefault="0056286F" w:rsidP="00D56B6A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Totemy (cca. 3600 mm x 800 mm do 3 m²)</w:t>
            </w:r>
          </w:p>
        </w:tc>
        <w:tc>
          <w:tcPr>
            <w:tcW w:w="1260" w:type="dxa"/>
          </w:tcPr>
          <w:p w14:paraId="5CDBB146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2CBB0B" w14:textId="018854AD" w:rsidR="0056286F" w:rsidRPr="009004E3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232,68</w:t>
            </w:r>
          </w:p>
        </w:tc>
        <w:tc>
          <w:tcPr>
            <w:tcW w:w="1259" w:type="dxa"/>
          </w:tcPr>
          <w:p w14:paraId="1610956D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4136F7" w14:textId="740AF1C8" w:rsidR="0056286F" w:rsidRPr="009004E3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232,68</w:t>
            </w:r>
          </w:p>
        </w:tc>
        <w:tc>
          <w:tcPr>
            <w:tcW w:w="1260" w:type="dxa"/>
          </w:tcPr>
          <w:p w14:paraId="01E65656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8AC1FC" w14:textId="15485361" w:rsidR="0056286F" w:rsidRPr="00BE2C97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232,68</w:t>
            </w:r>
          </w:p>
        </w:tc>
        <w:tc>
          <w:tcPr>
            <w:tcW w:w="1117" w:type="dxa"/>
          </w:tcPr>
          <w:p w14:paraId="7240C8D9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6617C1" w14:textId="0A946C29" w:rsidR="0056286F" w:rsidRPr="009004E3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232,68</w:t>
            </w:r>
          </w:p>
        </w:tc>
      </w:tr>
      <w:tr w:rsidR="0056286F" w14:paraId="36A7B72E" w14:textId="77777777" w:rsidTr="00CA2D1B">
        <w:trPr>
          <w:trHeight w:val="878"/>
        </w:trPr>
        <w:tc>
          <w:tcPr>
            <w:tcW w:w="3887" w:type="dxa"/>
          </w:tcPr>
          <w:p w14:paraId="0FE9F4DE" w14:textId="77777777" w:rsidR="0056286F" w:rsidRPr="009004E3" w:rsidRDefault="0056286F" w:rsidP="00D56B6A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Spevnená plocha (parkoviská vjazdy a výjazdy z uzavretých priestorov, prenosné garáže)</w:t>
            </w:r>
          </w:p>
        </w:tc>
        <w:tc>
          <w:tcPr>
            <w:tcW w:w="1260" w:type="dxa"/>
          </w:tcPr>
          <w:p w14:paraId="1D63953C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60D533" w14:textId="5EA2453E" w:rsidR="0056286F" w:rsidRPr="009004E3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48,99</w:t>
            </w:r>
          </w:p>
        </w:tc>
        <w:tc>
          <w:tcPr>
            <w:tcW w:w="1259" w:type="dxa"/>
          </w:tcPr>
          <w:p w14:paraId="6DDFB40E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0B7592" w14:textId="08F2F317" w:rsidR="0056286F" w:rsidRPr="009004E3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48,99</w:t>
            </w:r>
          </w:p>
        </w:tc>
        <w:tc>
          <w:tcPr>
            <w:tcW w:w="1260" w:type="dxa"/>
          </w:tcPr>
          <w:p w14:paraId="64AA3EE0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dxa"/>
          </w:tcPr>
          <w:p w14:paraId="723AF33C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923929" w14:textId="6591E53E" w:rsidR="0056286F" w:rsidRPr="009004E3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24,82</w:t>
            </w:r>
          </w:p>
        </w:tc>
      </w:tr>
      <w:tr w:rsidR="0056286F" w14:paraId="12A5BC95" w14:textId="77777777" w:rsidTr="00CA2D1B">
        <w:trPr>
          <w:trHeight w:val="630"/>
        </w:trPr>
        <w:tc>
          <w:tcPr>
            <w:tcW w:w="3887" w:type="dxa"/>
          </w:tcPr>
          <w:p w14:paraId="5B2B3F05" w14:textId="77777777" w:rsidR="0056286F" w:rsidRPr="009004E3" w:rsidRDefault="0056286F" w:rsidP="00D56B6A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Volejbalové, futbalové, tenisové a iné ihriská</w:t>
            </w:r>
          </w:p>
        </w:tc>
        <w:tc>
          <w:tcPr>
            <w:tcW w:w="1260" w:type="dxa"/>
          </w:tcPr>
          <w:p w14:paraId="251D7E75" w14:textId="10A82A12" w:rsidR="0056286F" w:rsidRPr="003E5605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05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E2C9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59" w:type="dxa"/>
          </w:tcPr>
          <w:p w14:paraId="77890799" w14:textId="7A1F3424" w:rsidR="0056286F" w:rsidRPr="003E5605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05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BE2C9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60" w:type="dxa"/>
          </w:tcPr>
          <w:p w14:paraId="5EF56228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dxa"/>
          </w:tcPr>
          <w:p w14:paraId="06C36FD4" w14:textId="0C49D433" w:rsidR="0056286F" w:rsidRPr="003E5605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</w:tr>
      <w:tr w:rsidR="0056286F" w14:paraId="1B8DF31D" w14:textId="77777777" w:rsidTr="00CA2D1B">
        <w:trPr>
          <w:trHeight w:val="491"/>
        </w:trPr>
        <w:tc>
          <w:tcPr>
            <w:tcW w:w="3887" w:type="dxa"/>
          </w:tcPr>
          <w:p w14:paraId="7B406C2E" w14:textId="77777777" w:rsidR="0056286F" w:rsidRPr="003E5605" w:rsidRDefault="0056286F" w:rsidP="00D56B6A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Tobogány</w:t>
            </w:r>
            <w:proofErr w:type="spellEnd"/>
          </w:p>
        </w:tc>
        <w:tc>
          <w:tcPr>
            <w:tcW w:w="1260" w:type="dxa"/>
          </w:tcPr>
          <w:p w14:paraId="7183088F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14:paraId="4AEC4CDC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664D77F3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dxa"/>
          </w:tcPr>
          <w:p w14:paraId="44FF91EC" w14:textId="7593CFE0" w:rsidR="0056286F" w:rsidRPr="003E5605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05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75273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56286F" w14:paraId="507E6891" w14:textId="77777777" w:rsidTr="00CA2D1B">
        <w:trPr>
          <w:trHeight w:val="569"/>
        </w:trPr>
        <w:tc>
          <w:tcPr>
            <w:tcW w:w="3887" w:type="dxa"/>
          </w:tcPr>
          <w:p w14:paraId="2FB453FC" w14:textId="77777777" w:rsidR="0056286F" w:rsidRPr="003E5605" w:rsidRDefault="0056286F" w:rsidP="00D56B6A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Zriadenia vodného móla</w:t>
            </w:r>
          </w:p>
        </w:tc>
        <w:tc>
          <w:tcPr>
            <w:tcW w:w="1260" w:type="dxa"/>
          </w:tcPr>
          <w:p w14:paraId="3406CA15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14:paraId="038351D0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E6454B" w14:textId="77777777" w:rsidR="0056286F" w:rsidRDefault="0056286F" w:rsidP="00D56B6A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7" w:type="dxa"/>
          </w:tcPr>
          <w:p w14:paraId="1FFD38F2" w14:textId="2C10A210" w:rsidR="0056286F" w:rsidRPr="003E5605" w:rsidRDefault="00BE2C97" w:rsidP="00D56B6A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6,77</w:t>
            </w:r>
          </w:p>
        </w:tc>
      </w:tr>
    </w:tbl>
    <w:p w14:paraId="35A4B1A7" w14:textId="77777777" w:rsidR="0056286F" w:rsidRDefault="0056286F" w:rsidP="0056286F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02CB0" w14:textId="77777777" w:rsidR="0056286F" w:rsidRPr="00E43C3B" w:rsidRDefault="0056286F" w:rsidP="0056286F">
      <w:pPr>
        <w:pStyle w:val="Bezriadkovania"/>
        <w:numPr>
          <w:ilvl w:val="0"/>
          <w:numId w:val="4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Nepodnikateľská činnosť              Zóna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Zóna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Zóna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Slnečné                             </w:t>
      </w:r>
    </w:p>
    <w:p w14:paraId="5AFF0752" w14:textId="77777777" w:rsidR="0056286F" w:rsidRDefault="0056286F" w:rsidP="0056286F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B 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+              jazerá</w:t>
      </w:r>
    </w:p>
    <w:p w14:paraId="04C8B527" w14:textId="77777777" w:rsidR="0056286F" w:rsidRDefault="0056286F" w:rsidP="0056286F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pPr w:leftFromText="141" w:rightFromText="141" w:vertAnchor="text" w:horzAnchor="margin" w:tblpXSpec="center" w:tblpY="126"/>
        <w:tblW w:w="8646" w:type="dxa"/>
        <w:tblLook w:val="04A0" w:firstRow="1" w:lastRow="0" w:firstColumn="1" w:lastColumn="0" w:noHBand="0" w:noVBand="1"/>
      </w:tblPr>
      <w:tblGrid>
        <w:gridCol w:w="2796"/>
        <w:gridCol w:w="1303"/>
        <w:gridCol w:w="1276"/>
        <w:gridCol w:w="1417"/>
        <w:gridCol w:w="1854"/>
      </w:tblGrid>
      <w:tr w:rsidR="00CB1783" w14:paraId="5175F328" w14:textId="77777777" w:rsidTr="00CA2D1B">
        <w:trPr>
          <w:trHeight w:val="1833"/>
        </w:trPr>
        <w:tc>
          <w:tcPr>
            <w:tcW w:w="2796" w:type="dxa"/>
          </w:tcPr>
          <w:p w14:paraId="3F586BDF" w14:textId="40CDB781" w:rsidR="00CB1783" w:rsidRPr="00CA2D1B" w:rsidRDefault="00CB1783" w:rsidP="00CB178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Zriadenie záhrady, údržba nezastavanej plochy, výsadba zelene a stromov a priľahlé plochy k stavbám do 100 m² vrátane</w:t>
            </w:r>
          </w:p>
        </w:tc>
        <w:tc>
          <w:tcPr>
            <w:tcW w:w="1303" w:type="dxa"/>
          </w:tcPr>
          <w:p w14:paraId="3E2F2533" w14:textId="77777777" w:rsidR="00CB1783" w:rsidRDefault="00CB1783" w:rsidP="00CB1783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B2F18A" w14:textId="77777777" w:rsidR="00CB1783" w:rsidRDefault="00CB1783" w:rsidP="00CB1783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E91712" w14:textId="77777777" w:rsidR="00CB1783" w:rsidRDefault="00CB1783" w:rsidP="00CB1783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26E282" w14:textId="77777777" w:rsidR="00CB1783" w:rsidRPr="00E43C3B" w:rsidRDefault="00CB1783" w:rsidP="00CB178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3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14:paraId="2BCC6E51" w14:textId="77777777" w:rsidR="00CB1783" w:rsidRDefault="00CB1783" w:rsidP="00CB1783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B0F224" w14:textId="77777777" w:rsidR="00CB1783" w:rsidRDefault="00CB1783" w:rsidP="00CB1783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462B52" w14:textId="77777777" w:rsidR="00CB1783" w:rsidRDefault="00CB1783" w:rsidP="00CB1783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F88CE8" w14:textId="77777777" w:rsidR="00CB1783" w:rsidRPr="00E43C3B" w:rsidRDefault="00CB1783" w:rsidP="00CB178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3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14:paraId="634268E3" w14:textId="77777777" w:rsidR="00CB1783" w:rsidRDefault="00CB1783" w:rsidP="00CB1783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BEA6AF" w14:textId="77777777" w:rsidR="00CB1783" w:rsidRDefault="00CB1783" w:rsidP="00CB1783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0D2F5C" w14:textId="77777777" w:rsidR="00CB1783" w:rsidRDefault="00CB1783" w:rsidP="00CB1783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DEC791" w14:textId="77777777" w:rsidR="00CB1783" w:rsidRDefault="00CB1783" w:rsidP="00CB1783">
            <w:pPr>
              <w:pStyle w:val="Bezriadkovani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2F9AFC4A" w14:textId="77777777" w:rsidR="00CB1783" w:rsidRDefault="00CB1783" w:rsidP="00CB1783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CD6AF6" w14:textId="77777777" w:rsidR="00CB1783" w:rsidRDefault="00CB1783" w:rsidP="00CB1783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8D5587" w14:textId="77777777" w:rsidR="00CB1783" w:rsidRDefault="00CB1783" w:rsidP="00CB1783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17070B" w14:textId="77777777" w:rsidR="00CB1783" w:rsidRPr="00E43C3B" w:rsidRDefault="00CB1783" w:rsidP="00CB178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C3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CB1783" w14:paraId="05924904" w14:textId="77777777" w:rsidTr="00CB1783">
        <w:trPr>
          <w:trHeight w:val="909"/>
        </w:trPr>
        <w:tc>
          <w:tcPr>
            <w:tcW w:w="2796" w:type="dxa"/>
          </w:tcPr>
          <w:p w14:paraId="34FE2E48" w14:textId="77777777" w:rsidR="00CB1783" w:rsidRPr="00E43C3B" w:rsidRDefault="00CB1783" w:rsidP="00CB178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Zriadenie záhrady, údržba nezastavanej plochy, výsadba zelene a stromov a priľahlé plochy k stavbám nad 100 m²</w:t>
            </w:r>
          </w:p>
        </w:tc>
        <w:tc>
          <w:tcPr>
            <w:tcW w:w="1303" w:type="dxa"/>
          </w:tcPr>
          <w:p w14:paraId="16425773" w14:textId="77777777" w:rsidR="00CB1783" w:rsidRDefault="00CB1783" w:rsidP="00CB178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1A1B6" w14:textId="77777777" w:rsidR="00CB1783" w:rsidRPr="00E43C3B" w:rsidRDefault="00CB1783" w:rsidP="00CB178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276" w:type="dxa"/>
          </w:tcPr>
          <w:p w14:paraId="474568CE" w14:textId="77777777" w:rsidR="00CB1783" w:rsidRDefault="00CB1783" w:rsidP="00CB1783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D28EB0" w14:textId="77777777" w:rsidR="00CB1783" w:rsidRPr="00E43C3B" w:rsidRDefault="00CB1783" w:rsidP="00CB178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417" w:type="dxa"/>
          </w:tcPr>
          <w:p w14:paraId="44B8C656" w14:textId="77777777" w:rsidR="00CB1783" w:rsidRDefault="00CB1783" w:rsidP="00CB1783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7F9DA742" w14:textId="77777777" w:rsidR="00CB1783" w:rsidRDefault="00CB1783" w:rsidP="00CB1783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267CE5" w14:textId="77777777" w:rsidR="00CB1783" w:rsidRPr="00E43C3B" w:rsidRDefault="00CB1783" w:rsidP="00CB178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</w:tr>
      <w:tr w:rsidR="00CB1783" w14:paraId="39D3CC9D" w14:textId="77777777" w:rsidTr="00CB1783">
        <w:trPr>
          <w:trHeight w:val="708"/>
        </w:trPr>
        <w:tc>
          <w:tcPr>
            <w:tcW w:w="2796" w:type="dxa"/>
          </w:tcPr>
          <w:p w14:paraId="5807E08A" w14:textId="77777777" w:rsidR="00CB1783" w:rsidRPr="00E43C3B" w:rsidRDefault="00CB1783" w:rsidP="00CB178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Športová činnosť – volejbalové, futbalové, tenisové a iné ihriská vrátane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tobogánov</w:t>
            </w:r>
            <w:proofErr w:type="spellEnd"/>
          </w:p>
        </w:tc>
        <w:tc>
          <w:tcPr>
            <w:tcW w:w="1303" w:type="dxa"/>
          </w:tcPr>
          <w:p w14:paraId="413DEFEA" w14:textId="77777777" w:rsidR="00CB1783" w:rsidRDefault="00CB1783" w:rsidP="00CB1783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29BF6D" w14:textId="77777777" w:rsidR="00CB1783" w:rsidRPr="00E43C3B" w:rsidRDefault="00CB1783" w:rsidP="00CB178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276" w:type="dxa"/>
          </w:tcPr>
          <w:p w14:paraId="5CA15CC9" w14:textId="77777777" w:rsidR="00CB1783" w:rsidRDefault="00CB1783" w:rsidP="00CB1783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7180F6" w14:textId="77777777" w:rsidR="00CB1783" w:rsidRPr="00E43C3B" w:rsidRDefault="00CB1783" w:rsidP="00CB178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417" w:type="dxa"/>
          </w:tcPr>
          <w:p w14:paraId="5E6D1B7B" w14:textId="77777777" w:rsidR="00CB1783" w:rsidRDefault="00CB1783" w:rsidP="00CB1783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1AC42DC7" w14:textId="77777777" w:rsidR="00CB1783" w:rsidRDefault="00CB1783" w:rsidP="00CB1783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1CFAF0" w14:textId="77777777" w:rsidR="00CB1783" w:rsidRPr="00E43C3B" w:rsidRDefault="00CB1783" w:rsidP="00CB178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</w:tr>
      <w:tr w:rsidR="00CB1783" w14:paraId="5A5E3E7C" w14:textId="77777777" w:rsidTr="00CB1783">
        <w:trPr>
          <w:trHeight w:val="711"/>
        </w:trPr>
        <w:tc>
          <w:tcPr>
            <w:tcW w:w="2796" w:type="dxa"/>
          </w:tcPr>
          <w:p w14:paraId="0D5D6D98" w14:textId="77777777" w:rsidR="00CB1783" w:rsidRPr="00E43C3B" w:rsidRDefault="00CB1783" w:rsidP="00CB178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Spevnené plocha (parkoviská, vjazdy a výjazdy z uzavretých priestorov, prenosné garáže)</w:t>
            </w:r>
          </w:p>
        </w:tc>
        <w:tc>
          <w:tcPr>
            <w:tcW w:w="1303" w:type="dxa"/>
          </w:tcPr>
          <w:p w14:paraId="5442096E" w14:textId="77777777" w:rsidR="00CB1783" w:rsidRDefault="00CB1783" w:rsidP="00CB178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0970F" w14:textId="77777777" w:rsidR="00CB1783" w:rsidRPr="00E43C3B" w:rsidRDefault="00CB1783" w:rsidP="00CB178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24,51</w:t>
            </w:r>
          </w:p>
        </w:tc>
        <w:tc>
          <w:tcPr>
            <w:tcW w:w="1276" w:type="dxa"/>
          </w:tcPr>
          <w:p w14:paraId="6E5FC29C" w14:textId="77777777" w:rsidR="00CB1783" w:rsidRDefault="00CB1783" w:rsidP="00CB1783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B9C24C" w14:textId="77777777" w:rsidR="00CB1783" w:rsidRPr="008E419C" w:rsidRDefault="00CB1783" w:rsidP="00CB178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24,51</w:t>
            </w:r>
          </w:p>
        </w:tc>
        <w:tc>
          <w:tcPr>
            <w:tcW w:w="1417" w:type="dxa"/>
          </w:tcPr>
          <w:p w14:paraId="735FBF8A" w14:textId="77777777" w:rsidR="00CB1783" w:rsidRDefault="00CB1783" w:rsidP="00CB1783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3B43FA7C" w14:textId="77777777" w:rsidR="00CB1783" w:rsidRDefault="00CB1783" w:rsidP="00CB1783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ED2982" w14:textId="091388EE" w:rsidR="00CB1783" w:rsidRPr="008E419C" w:rsidRDefault="00CB1783" w:rsidP="00CB178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="007B1C5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CB1783" w14:paraId="111836EA" w14:textId="77777777" w:rsidTr="00CB1783">
        <w:trPr>
          <w:trHeight w:val="711"/>
        </w:trPr>
        <w:tc>
          <w:tcPr>
            <w:tcW w:w="2796" w:type="dxa"/>
          </w:tcPr>
          <w:p w14:paraId="6C900837" w14:textId="77777777" w:rsidR="00CB1783" w:rsidRPr="00757939" w:rsidRDefault="00CB1783" w:rsidP="00CB178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 w:rsidRPr="00757939">
              <w:rPr>
                <w:rFonts w:ascii="Times New Roman" w:hAnsi="Times New Roman" w:cs="Times New Roman"/>
                <w:sz w:val="24"/>
                <w:szCs w:val="24"/>
              </w:rPr>
              <w:t>Zriadenie vodného móla</w:t>
            </w:r>
          </w:p>
        </w:tc>
        <w:tc>
          <w:tcPr>
            <w:tcW w:w="1303" w:type="dxa"/>
          </w:tcPr>
          <w:p w14:paraId="6C9818C5" w14:textId="77777777" w:rsidR="00CB1783" w:rsidRPr="00757939" w:rsidRDefault="00CB1783" w:rsidP="00CB178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FB21E6" w14:textId="77777777" w:rsidR="00CB1783" w:rsidRPr="00757939" w:rsidRDefault="00CB1783" w:rsidP="00CB178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50306C" w14:textId="77777777" w:rsidR="00CB1783" w:rsidRPr="00757939" w:rsidRDefault="00CB1783" w:rsidP="00CB178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315E7E18" w14:textId="3412EF32" w:rsidR="00CB1783" w:rsidRPr="00757939" w:rsidRDefault="00CB1783" w:rsidP="00CB1783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6,77</w:t>
            </w:r>
          </w:p>
        </w:tc>
      </w:tr>
    </w:tbl>
    <w:p w14:paraId="3C5E3652" w14:textId="556F13A0" w:rsidR="0056286F" w:rsidRPr="00CB1783" w:rsidRDefault="0056286F" w:rsidP="00CB1783">
      <w:pPr>
        <w:pStyle w:val="Bezriadkovani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56B5B8" w14:textId="77777777" w:rsidR="00FC4E30" w:rsidRPr="00456CF1" w:rsidRDefault="00FC4E30" w:rsidP="00DB7B3A">
      <w:pPr>
        <w:rPr>
          <w:b/>
          <w:bCs/>
          <w:u w:val="single"/>
        </w:rPr>
      </w:pPr>
    </w:p>
    <w:p w14:paraId="6A8603B8" w14:textId="12B4D60D" w:rsidR="003E121C" w:rsidRPr="00456CF1" w:rsidRDefault="00456CF1" w:rsidP="00FF14E7">
      <w:pPr>
        <w:pStyle w:val="Bezriadkovania"/>
        <w:numPr>
          <w:ilvl w:val="0"/>
          <w:numId w:val="40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6CF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Čl. III </w:t>
      </w:r>
      <w:r w:rsidR="003E121C" w:rsidRPr="00456CF1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6D6EFB" w:rsidRPr="00456CF1">
        <w:rPr>
          <w:rFonts w:ascii="Times New Roman" w:hAnsi="Times New Roman" w:cs="Times New Roman"/>
          <w:b/>
          <w:bCs/>
          <w:sz w:val="24"/>
          <w:szCs w:val="24"/>
          <w:u w:val="single"/>
        </w:rPr>
        <w:t>ríloha č.7</w:t>
      </w:r>
      <w:r w:rsidR="00F71E3A" w:rsidRPr="00456C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znie</w:t>
      </w:r>
      <w:r w:rsidR="00D17A31" w:rsidRPr="00456C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takto </w:t>
      </w:r>
      <w:r w:rsidR="00F71E3A" w:rsidRPr="00456CF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6F2364C" w14:textId="77777777" w:rsidR="00112324" w:rsidRDefault="00112324" w:rsidP="00456CF1">
      <w:pPr>
        <w:pStyle w:val="Zkladntext2"/>
        <w:tabs>
          <w:tab w:val="left" w:pos="540"/>
        </w:tabs>
        <w:spacing w:line="276" w:lineRule="auto"/>
        <w:rPr>
          <w:b/>
          <w:bCs/>
        </w:rPr>
      </w:pPr>
    </w:p>
    <w:p w14:paraId="0519DE4D" w14:textId="2A114363" w:rsidR="00D17A31" w:rsidRPr="00D17A31" w:rsidRDefault="00456CF1" w:rsidP="00D17A31">
      <w:pPr>
        <w:pStyle w:val="Zkladntext2"/>
        <w:tabs>
          <w:tab w:val="left" w:pos="540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„</w:t>
      </w:r>
      <w:r w:rsidR="00D17A31" w:rsidRPr="00D17A31">
        <w:rPr>
          <w:b/>
          <w:bCs/>
        </w:rPr>
        <w:t>Článok III</w:t>
      </w:r>
    </w:p>
    <w:p w14:paraId="4C71D789" w14:textId="77777777" w:rsidR="00D17A31" w:rsidRPr="00D17A31" w:rsidRDefault="00D0028F" w:rsidP="00D17A31">
      <w:pPr>
        <w:pStyle w:val="Zkladntext2"/>
        <w:tabs>
          <w:tab w:val="left" w:pos="540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Odplata</w:t>
      </w:r>
      <w:r w:rsidR="00D17A31" w:rsidRPr="00D17A31">
        <w:rPr>
          <w:b/>
          <w:bCs/>
        </w:rPr>
        <w:t xml:space="preserve"> za zriadenie vecného bremena na pozemkoch Mesta Senec</w:t>
      </w:r>
    </w:p>
    <w:p w14:paraId="46667903" w14:textId="77777777" w:rsidR="003E121C" w:rsidRDefault="003E121C" w:rsidP="003E121C">
      <w:pPr>
        <w:pStyle w:val="Zkladntext2"/>
        <w:tabs>
          <w:tab w:val="left" w:pos="540"/>
        </w:tabs>
      </w:pP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1776"/>
        <w:gridCol w:w="1731"/>
        <w:gridCol w:w="1731"/>
        <w:gridCol w:w="1732"/>
        <w:gridCol w:w="1732"/>
      </w:tblGrid>
      <w:tr w:rsidR="003E121C" w14:paraId="2BF6AA66" w14:textId="77777777" w:rsidTr="00495BD4">
        <w:trPr>
          <w:trHeight w:val="568"/>
        </w:trPr>
        <w:tc>
          <w:tcPr>
            <w:tcW w:w="1812" w:type="dxa"/>
          </w:tcPr>
          <w:p w14:paraId="643D448D" w14:textId="77777777" w:rsidR="003E121C" w:rsidRDefault="003E121C" w:rsidP="00495BD4">
            <w:pPr>
              <w:pStyle w:val="Zkladntext2"/>
              <w:tabs>
                <w:tab w:val="left" w:pos="540"/>
              </w:tabs>
              <w:jc w:val="center"/>
            </w:pPr>
            <w:r>
              <w:t>Zriadenie vecného bremena</w:t>
            </w:r>
          </w:p>
        </w:tc>
        <w:tc>
          <w:tcPr>
            <w:tcW w:w="1812" w:type="dxa"/>
          </w:tcPr>
          <w:p w14:paraId="1D7BB49C" w14:textId="77777777" w:rsidR="003E121C" w:rsidRPr="00EF6926" w:rsidRDefault="003E121C" w:rsidP="00495BD4">
            <w:pPr>
              <w:pStyle w:val="Zkladntext2"/>
              <w:tabs>
                <w:tab w:val="left" w:pos="540"/>
              </w:tabs>
            </w:pPr>
          </w:p>
          <w:p w14:paraId="2DCC80EA" w14:textId="77777777" w:rsidR="003E121C" w:rsidRPr="00EF6926" w:rsidRDefault="003E121C" w:rsidP="00495BD4">
            <w:pPr>
              <w:pStyle w:val="Zkladntext2"/>
              <w:tabs>
                <w:tab w:val="left" w:pos="540"/>
              </w:tabs>
              <w:jc w:val="center"/>
            </w:pPr>
            <w:r w:rsidRPr="00EF6926">
              <w:t>Zóna B</w:t>
            </w:r>
          </w:p>
        </w:tc>
        <w:tc>
          <w:tcPr>
            <w:tcW w:w="1812" w:type="dxa"/>
          </w:tcPr>
          <w:p w14:paraId="197A6C59" w14:textId="77777777" w:rsidR="003E121C" w:rsidRPr="00EF6926" w:rsidRDefault="003E121C" w:rsidP="00495BD4">
            <w:pPr>
              <w:pStyle w:val="Zkladntext2"/>
              <w:tabs>
                <w:tab w:val="left" w:pos="540"/>
              </w:tabs>
            </w:pPr>
          </w:p>
          <w:p w14:paraId="089B55EC" w14:textId="77777777" w:rsidR="003E121C" w:rsidRPr="00EF6926" w:rsidRDefault="003E121C" w:rsidP="00495BD4">
            <w:pPr>
              <w:pStyle w:val="Zkladntext2"/>
              <w:tabs>
                <w:tab w:val="left" w:pos="540"/>
              </w:tabs>
              <w:jc w:val="center"/>
            </w:pPr>
            <w:r w:rsidRPr="00EF6926">
              <w:t>Zóna A</w:t>
            </w:r>
          </w:p>
        </w:tc>
        <w:tc>
          <w:tcPr>
            <w:tcW w:w="1813" w:type="dxa"/>
          </w:tcPr>
          <w:p w14:paraId="4A3BEC11" w14:textId="77777777" w:rsidR="003E121C" w:rsidRPr="00EF6926" w:rsidRDefault="003E121C" w:rsidP="00495BD4">
            <w:pPr>
              <w:pStyle w:val="Zkladntext2"/>
              <w:tabs>
                <w:tab w:val="left" w:pos="540"/>
              </w:tabs>
            </w:pPr>
          </w:p>
          <w:p w14:paraId="77DC1DE4" w14:textId="77777777" w:rsidR="003E121C" w:rsidRPr="00EF6926" w:rsidRDefault="003E121C" w:rsidP="00495BD4">
            <w:pPr>
              <w:pStyle w:val="Zkladntext2"/>
              <w:tabs>
                <w:tab w:val="left" w:pos="540"/>
              </w:tabs>
              <w:jc w:val="center"/>
            </w:pPr>
            <w:r w:rsidRPr="00EF6926">
              <w:t>Zóna A+</w:t>
            </w:r>
          </w:p>
        </w:tc>
        <w:tc>
          <w:tcPr>
            <w:tcW w:w="1813" w:type="dxa"/>
          </w:tcPr>
          <w:p w14:paraId="5273AC3D" w14:textId="77777777" w:rsidR="003E121C" w:rsidRPr="00EF6926" w:rsidRDefault="003E121C" w:rsidP="00495BD4">
            <w:pPr>
              <w:pStyle w:val="Zkladntext2"/>
              <w:tabs>
                <w:tab w:val="left" w:pos="540"/>
              </w:tabs>
            </w:pPr>
          </w:p>
          <w:p w14:paraId="3AA3761B" w14:textId="77777777" w:rsidR="003E121C" w:rsidRPr="00EF6926" w:rsidRDefault="003E121C" w:rsidP="00495BD4">
            <w:pPr>
              <w:pStyle w:val="Zkladntext2"/>
              <w:tabs>
                <w:tab w:val="left" w:pos="540"/>
              </w:tabs>
              <w:jc w:val="center"/>
            </w:pPr>
            <w:r w:rsidRPr="00EF6926">
              <w:t>Slnečné jazerá</w:t>
            </w:r>
          </w:p>
        </w:tc>
      </w:tr>
      <w:tr w:rsidR="003E121C" w14:paraId="645FD07F" w14:textId="77777777" w:rsidTr="00495BD4">
        <w:trPr>
          <w:trHeight w:val="1540"/>
        </w:trPr>
        <w:tc>
          <w:tcPr>
            <w:tcW w:w="1812" w:type="dxa"/>
          </w:tcPr>
          <w:p w14:paraId="30F3D490" w14:textId="77777777" w:rsidR="003E121C" w:rsidRDefault="003E121C" w:rsidP="00495BD4">
            <w:pPr>
              <w:pStyle w:val="Zkladntext2"/>
              <w:tabs>
                <w:tab w:val="left" w:pos="540"/>
              </w:tabs>
            </w:pPr>
            <w:r>
              <w:t xml:space="preserve"> </w:t>
            </w:r>
          </w:p>
          <w:p w14:paraId="152E530F" w14:textId="77777777" w:rsidR="003E121C" w:rsidRDefault="003E121C" w:rsidP="00495BD4">
            <w:pPr>
              <w:pStyle w:val="Zkladntext2"/>
              <w:tabs>
                <w:tab w:val="left" w:pos="540"/>
              </w:tabs>
              <w:jc w:val="center"/>
            </w:pPr>
            <w:r>
              <w:t>Právo prechodu a prejazdu</w:t>
            </w:r>
          </w:p>
        </w:tc>
        <w:tc>
          <w:tcPr>
            <w:tcW w:w="1812" w:type="dxa"/>
          </w:tcPr>
          <w:p w14:paraId="2D352983" w14:textId="77777777" w:rsidR="003E121C" w:rsidRPr="00EF6926" w:rsidRDefault="003E121C" w:rsidP="00495BD4">
            <w:pPr>
              <w:pStyle w:val="Zkladntext2"/>
              <w:tabs>
                <w:tab w:val="left" w:pos="540"/>
              </w:tabs>
            </w:pPr>
          </w:p>
          <w:p w14:paraId="6B864FDE" w14:textId="77777777" w:rsidR="003E121C" w:rsidRPr="00EF6926" w:rsidRDefault="003E121C" w:rsidP="00495BD4">
            <w:pPr>
              <w:pStyle w:val="Zkladntext2"/>
              <w:tabs>
                <w:tab w:val="left" w:pos="540"/>
              </w:tabs>
            </w:pPr>
          </w:p>
          <w:p w14:paraId="1AB2EA37" w14:textId="0A85263F" w:rsidR="003E121C" w:rsidRPr="00EF6926" w:rsidRDefault="003E121C" w:rsidP="00495BD4">
            <w:pPr>
              <w:pStyle w:val="Zkladntext2"/>
              <w:tabs>
                <w:tab w:val="left" w:pos="540"/>
              </w:tabs>
            </w:pPr>
            <w:r w:rsidRPr="00EF6926">
              <w:t>0,</w:t>
            </w:r>
            <w:r w:rsidR="00456CF1">
              <w:t xml:space="preserve">61 </w:t>
            </w:r>
            <w:r w:rsidRPr="00EF6926">
              <w:t>€/m²/rok</w:t>
            </w:r>
          </w:p>
        </w:tc>
        <w:tc>
          <w:tcPr>
            <w:tcW w:w="1812" w:type="dxa"/>
          </w:tcPr>
          <w:p w14:paraId="5CD00F7A" w14:textId="77777777" w:rsidR="003E121C" w:rsidRPr="00EF6926" w:rsidRDefault="003E121C" w:rsidP="00495BD4">
            <w:pPr>
              <w:pStyle w:val="Zkladntext2"/>
              <w:tabs>
                <w:tab w:val="left" w:pos="540"/>
              </w:tabs>
            </w:pPr>
          </w:p>
          <w:p w14:paraId="34EEB0CF" w14:textId="77777777" w:rsidR="003E121C" w:rsidRPr="00EF6926" w:rsidRDefault="003E121C" w:rsidP="00495BD4">
            <w:pPr>
              <w:pStyle w:val="Zkladntext2"/>
              <w:tabs>
                <w:tab w:val="left" w:pos="540"/>
              </w:tabs>
            </w:pPr>
          </w:p>
          <w:p w14:paraId="4401C7D8" w14:textId="26B1B8F7" w:rsidR="003E121C" w:rsidRPr="00EF6926" w:rsidRDefault="003E121C" w:rsidP="00495BD4">
            <w:pPr>
              <w:pStyle w:val="Zkladntext2"/>
              <w:tabs>
                <w:tab w:val="left" w:pos="540"/>
              </w:tabs>
            </w:pPr>
            <w:r w:rsidRPr="00EF6926">
              <w:t>0,6</w:t>
            </w:r>
            <w:r w:rsidR="00456CF1">
              <w:t>9</w:t>
            </w:r>
            <w:r w:rsidRPr="00EF6926">
              <w:t xml:space="preserve"> €/m²/rok</w:t>
            </w:r>
          </w:p>
        </w:tc>
        <w:tc>
          <w:tcPr>
            <w:tcW w:w="1813" w:type="dxa"/>
          </w:tcPr>
          <w:p w14:paraId="135C90B9" w14:textId="77777777" w:rsidR="003E121C" w:rsidRPr="00EF6926" w:rsidRDefault="003E121C" w:rsidP="00495BD4">
            <w:pPr>
              <w:pStyle w:val="Zkladntext2"/>
              <w:tabs>
                <w:tab w:val="left" w:pos="540"/>
              </w:tabs>
            </w:pPr>
          </w:p>
          <w:p w14:paraId="6128C838" w14:textId="77777777" w:rsidR="003E121C" w:rsidRPr="00EF6926" w:rsidRDefault="003E121C" w:rsidP="00495BD4">
            <w:pPr>
              <w:pStyle w:val="Zkladntext2"/>
              <w:tabs>
                <w:tab w:val="left" w:pos="540"/>
              </w:tabs>
            </w:pPr>
          </w:p>
          <w:p w14:paraId="74960354" w14:textId="6CC600B9" w:rsidR="003E121C" w:rsidRPr="00EF6926" w:rsidRDefault="003E121C" w:rsidP="00495BD4">
            <w:pPr>
              <w:pStyle w:val="Zkladntext2"/>
              <w:tabs>
                <w:tab w:val="left" w:pos="540"/>
              </w:tabs>
            </w:pPr>
            <w:r w:rsidRPr="00EF6926">
              <w:t>1,</w:t>
            </w:r>
            <w:r w:rsidR="00456CF1">
              <w:t>83</w:t>
            </w:r>
            <w:r w:rsidRPr="00EF6926">
              <w:t xml:space="preserve"> €/m²/rok</w:t>
            </w:r>
          </w:p>
        </w:tc>
        <w:tc>
          <w:tcPr>
            <w:tcW w:w="1813" w:type="dxa"/>
          </w:tcPr>
          <w:p w14:paraId="3A0A9870" w14:textId="77777777" w:rsidR="003E121C" w:rsidRPr="00EF6926" w:rsidRDefault="003E121C" w:rsidP="00495BD4">
            <w:pPr>
              <w:pStyle w:val="Zkladntext2"/>
              <w:tabs>
                <w:tab w:val="left" w:pos="540"/>
              </w:tabs>
            </w:pPr>
          </w:p>
          <w:p w14:paraId="4386E252" w14:textId="77777777" w:rsidR="003E121C" w:rsidRPr="00EF6926" w:rsidRDefault="003E121C" w:rsidP="00495BD4">
            <w:pPr>
              <w:pStyle w:val="Zkladntext2"/>
              <w:tabs>
                <w:tab w:val="left" w:pos="540"/>
              </w:tabs>
            </w:pPr>
          </w:p>
          <w:p w14:paraId="28A53144" w14:textId="13CC1A99" w:rsidR="003E121C" w:rsidRPr="00EF6926" w:rsidRDefault="00456CF1" w:rsidP="00495BD4">
            <w:pPr>
              <w:pStyle w:val="Zkladntext2"/>
              <w:tabs>
                <w:tab w:val="left" w:pos="540"/>
              </w:tabs>
            </w:pPr>
            <w:r>
              <w:t>1,04</w:t>
            </w:r>
            <w:r w:rsidR="003E121C" w:rsidRPr="00EF6926">
              <w:t xml:space="preserve"> €/m²/rok</w:t>
            </w:r>
          </w:p>
        </w:tc>
      </w:tr>
      <w:tr w:rsidR="003E121C" w14:paraId="5A87B1F3" w14:textId="77777777" w:rsidTr="00495BD4">
        <w:trPr>
          <w:trHeight w:val="1554"/>
        </w:trPr>
        <w:tc>
          <w:tcPr>
            <w:tcW w:w="1812" w:type="dxa"/>
          </w:tcPr>
          <w:p w14:paraId="4ACE8D53" w14:textId="77777777" w:rsidR="003E121C" w:rsidRDefault="003E121C" w:rsidP="00495BD4">
            <w:pPr>
              <w:pStyle w:val="Zkladntext2"/>
              <w:tabs>
                <w:tab w:val="left" w:pos="540"/>
              </w:tabs>
            </w:pPr>
          </w:p>
          <w:p w14:paraId="71108649" w14:textId="77777777" w:rsidR="003E121C" w:rsidRDefault="003E121C" w:rsidP="00495BD4">
            <w:pPr>
              <w:pStyle w:val="Zkladntext2"/>
              <w:tabs>
                <w:tab w:val="left" w:pos="540"/>
              </w:tabs>
              <w:jc w:val="center"/>
            </w:pPr>
            <w:r>
              <w:t>Právo uloženia IS</w:t>
            </w:r>
          </w:p>
          <w:p w14:paraId="21FC9642" w14:textId="77777777" w:rsidR="003E121C" w:rsidRDefault="003E121C" w:rsidP="00495BD4">
            <w:pPr>
              <w:pStyle w:val="Zkladntext2"/>
              <w:tabs>
                <w:tab w:val="left" w:pos="540"/>
              </w:tabs>
              <w:jc w:val="center"/>
            </w:pPr>
            <w:r>
              <w:t>(jednorazová odplata)</w:t>
            </w:r>
          </w:p>
        </w:tc>
        <w:tc>
          <w:tcPr>
            <w:tcW w:w="1812" w:type="dxa"/>
          </w:tcPr>
          <w:p w14:paraId="721D1FA4" w14:textId="77777777" w:rsidR="003E121C" w:rsidRPr="00EF6926" w:rsidRDefault="003E121C" w:rsidP="00495BD4">
            <w:pPr>
              <w:pStyle w:val="Zkladntext2"/>
              <w:tabs>
                <w:tab w:val="left" w:pos="540"/>
              </w:tabs>
            </w:pPr>
          </w:p>
          <w:p w14:paraId="6253C339" w14:textId="77777777" w:rsidR="003E121C" w:rsidRPr="00EF6926" w:rsidRDefault="003E121C" w:rsidP="00495BD4">
            <w:pPr>
              <w:pStyle w:val="Zkladntext2"/>
              <w:tabs>
                <w:tab w:val="left" w:pos="540"/>
              </w:tabs>
            </w:pPr>
          </w:p>
          <w:p w14:paraId="42754A3B" w14:textId="599491CC" w:rsidR="003E121C" w:rsidRPr="00EF6926" w:rsidRDefault="00456CF1" w:rsidP="00495BD4">
            <w:pPr>
              <w:pStyle w:val="Zkladntext2"/>
              <w:tabs>
                <w:tab w:val="left" w:pos="540"/>
              </w:tabs>
              <w:jc w:val="center"/>
            </w:pPr>
            <w:r>
              <w:t>12,11</w:t>
            </w:r>
            <w:r w:rsidR="003E121C" w:rsidRPr="00EF6926">
              <w:t xml:space="preserve"> €/m²</w:t>
            </w:r>
          </w:p>
        </w:tc>
        <w:tc>
          <w:tcPr>
            <w:tcW w:w="1812" w:type="dxa"/>
          </w:tcPr>
          <w:p w14:paraId="28ADA22F" w14:textId="77777777" w:rsidR="003E121C" w:rsidRPr="00EF6926" w:rsidRDefault="003E121C" w:rsidP="00495BD4">
            <w:pPr>
              <w:pStyle w:val="Zkladntext2"/>
              <w:tabs>
                <w:tab w:val="left" w:pos="540"/>
              </w:tabs>
            </w:pPr>
            <w:r w:rsidRPr="00EF6926">
              <w:t xml:space="preserve"> </w:t>
            </w:r>
          </w:p>
          <w:p w14:paraId="2833BC5E" w14:textId="77777777" w:rsidR="003E121C" w:rsidRPr="00EF6926" w:rsidRDefault="003E121C" w:rsidP="00495BD4">
            <w:pPr>
              <w:pStyle w:val="Zkladntext2"/>
              <w:tabs>
                <w:tab w:val="left" w:pos="540"/>
              </w:tabs>
            </w:pPr>
          </w:p>
          <w:p w14:paraId="63CE2D13" w14:textId="0B5B6418" w:rsidR="003E121C" w:rsidRPr="00EF6926" w:rsidRDefault="00456CF1" w:rsidP="00495BD4">
            <w:pPr>
              <w:pStyle w:val="Zkladntext2"/>
              <w:tabs>
                <w:tab w:val="left" w:pos="540"/>
              </w:tabs>
              <w:jc w:val="center"/>
            </w:pPr>
            <w:r>
              <w:t>13,69</w:t>
            </w:r>
            <w:r w:rsidR="003E121C" w:rsidRPr="00EF6926">
              <w:t xml:space="preserve"> €/m²</w:t>
            </w:r>
          </w:p>
          <w:p w14:paraId="77A42451" w14:textId="77777777" w:rsidR="003E121C" w:rsidRPr="00EF6926" w:rsidRDefault="003E121C" w:rsidP="00495BD4">
            <w:pPr>
              <w:pStyle w:val="Zkladntext2"/>
              <w:tabs>
                <w:tab w:val="left" w:pos="540"/>
              </w:tabs>
              <w:jc w:val="center"/>
            </w:pPr>
          </w:p>
        </w:tc>
        <w:tc>
          <w:tcPr>
            <w:tcW w:w="1813" w:type="dxa"/>
          </w:tcPr>
          <w:p w14:paraId="6F121F46" w14:textId="77777777" w:rsidR="003E121C" w:rsidRPr="00EF6926" w:rsidRDefault="003E121C" w:rsidP="00495BD4">
            <w:pPr>
              <w:pStyle w:val="Zkladntext2"/>
              <w:tabs>
                <w:tab w:val="left" w:pos="540"/>
              </w:tabs>
            </w:pPr>
          </w:p>
          <w:p w14:paraId="2546B758" w14:textId="77777777" w:rsidR="003E121C" w:rsidRPr="00EF6926" w:rsidRDefault="003E121C" w:rsidP="00495BD4">
            <w:pPr>
              <w:pStyle w:val="Zkladntext2"/>
              <w:tabs>
                <w:tab w:val="left" w:pos="540"/>
              </w:tabs>
            </w:pPr>
          </w:p>
          <w:p w14:paraId="24F468A3" w14:textId="3A3C7005" w:rsidR="003E121C" w:rsidRPr="00EF6926" w:rsidRDefault="00456CF1" w:rsidP="00495BD4">
            <w:pPr>
              <w:pStyle w:val="Zkladntext2"/>
              <w:tabs>
                <w:tab w:val="left" w:pos="540"/>
              </w:tabs>
              <w:jc w:val="center"/>
            </w:pPr>
            <w:r>
              <w:t>36,36</w:t>
            </w:r>
            <w:r w:rsidR="003E121C" w:rsidRPr="00EF6926">
              <w:t xml:space="preserve"> €/m²</w:t>
            </w:r>
          </w:p>
        </w:tc>
        <w:tc>
          <w:tcPr>
            <w:tcW w:w="1813" w:type="dxa"/>
          </w:tcPr>
          <w:p w14:paraId="4F5EFB7F" w14:textId="77777777" w:rsidR="003E121C" w:rsidRPr="00EF6926" w:rsidRDefault="003E121C" w:rsidP="00495BD4">
            <w:pPr>
              <w:pStyle w:val="Zkladntext2"/>
              <w:tabs>
                <w:tab w:val="left" w:pos="540"/>
              </w:tabs>
            </w:pPr>
          </w:p>
          <w:p w14:paraId="09E31F84" w14:textId="77777777" w:rsidR="003E121C" w:rsidRPr="00EF6926" w:rsidRDefault="003E121C" w:rsidP="00495BD4">
            <w:pPr>
              <w:pStyle w:val="Zkladntext2"/>
              <w:tabs>
                <w:tab w:val="left" w:pos="540"/>
              </w:tabs>
            </w:pPr>
          </w:p>
          <w:p w14:paraId="693CBF67" w14:textId="4B685D6E" w:rsidR="003E121C" w:rsidRPr="00EF6926" w:rsidRDefault="00456CF1" w:rsidP="00495BD4">
            <w:pPr>
              <w:pStyle w:val="Zkladntext2"/>
              <w:tabs>
                <w:tab w:val="left" w:pos="540"/>
              </w:tabs>
              <w:jc w:val="center"/>
            </w:pPr>
            <w:r>
              <w:t>20,64</w:t>
            </w:r>
            <w:r w:rsidR="003E121C" w:rsidRPr="00EF6926">
              <w:t xml:space="preserve"> €/m²</w:t>
            </w:r>
          </w:p>
        </w:tc>
      </w:tr>
    </w:tbl>
    <w:p w14:paraId="22C2A7D2" w14:textId="77777777" w:rsidR="00263BBA" w:rsidRDefault="00263BBA" w:rsidP="00263BBA">
      <w:pPr>
        <w:autoSpaceDE w:val="0"/>
        <w:autoSpaceDN w:val="0"/>
        <w:adjustRightInd w:val="0"/>
      </w:pPr>
    </w:p>
    <w:p w14:paraId="20ACF663" w14:textId="77777777" w:rsidR="00112324" w:rsidRDefault="00112324" w:rsidP="00263BBA">
      <w:pPr>
        <w:autoSpaceDE w:val="0"/>
        <w:autoSpaceDN w:val="0"/>
        <w:adjustRightInd w:val="0"/>
        <w:jc w:val="center"/>
        <w:rPr>
          <w:b/>
        </w:rPr>
      </w:pPr>
    </w:p>
    <w:p w14:paraId="2674F84D" w14:textId="77777777" w:rsidR="00862EB1" w:rsidRPr="00F24518" w:rsidRDefault="00DC3DF4" w:rsidP="00263BB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Čl. </w:t>
      </w:r>
      <w:r w:rsidR="00157B49">
        <w:rPr>
          <w:b/>
        </w:rPr>
        <w:t>2</w:t>
      </w:r>
    </w:p>
    <w:p w14:paraId="70666E9F" w14:textId="33EEA4A8" w:rsidR="00D72A44" w:rsidRDefault="00D649FE" w:rsidP="00157B49">
      <w:pPr>
        <w:pStyle w:val="Odsekzoznamu"/>
        <w:ind w:left="426"/>
        <w:contextualSpacing w:val="0"/>
        <w:jc w:val="center"/>
        <w:rPr>
          <w:b/>
          <w:bCs/>
        </w:rPr>
      </w:pPr>
      <w:r w:rsidRPr="00157B49">
        <w:rPr>
          <w:b/>
          <w:bCs/>
        </w:rPr>
        <w:t>Spoločné a záverečné ustanovenia</w:t>
      </w:r>
    </w:p>
    <w:p w14:paraId="652F8FB4" w14:textId="77777777" w:rsidR="00456CF1" w:rsidRDefault="00456CF1" w:rsidP="00157B49">
      <w:pPr>
        <w:pStyle w:val="Odsekzoznamu"/>
        <w:ind w:left="426"/>
        <w:contextualSpacing w:val="0"/>
        <w:jc w:val="center"/>
        <w:rPr>
          <w:b/>
          <w:bCs/>
        </w:rPr>
      </w:pPr>
    </w:p>
    <w:p w14:paraId="2700C20F" w14:textId="77777777" w:rsidR="00456CF1" w:rsidRDefault="00456CF1" w:rsidP="00456CF1">
      <w:pPr>
        <w:pStyle w:val="Odsekzoznamu"/>
        <w:numPr>
          <w:ilvl w:val="0"/>
          <w:numId w:val="28"/>
        </w:numPr>
        <w:jc w:val="both"/>
      </w:pPr>
      <w:r>
        <w:t xml:space="preserve"> </w:t>
      </w:r>
      <w:r w:rsidR="00157B49" w:rsidRPr="00157B49">
        <w:t xml:space="preserve">Ostatné ustanovenia </w:t>
      </w:r>
      <w:r w:rsidR="00D17A31" w:rsidRPr="000C054F">
        <w:t>Všeobecne záväzné nariadeni</w:t>
      </w:r>
      <w:r w:rsidR="00D17A31">
        <w:t>e</w:t>
      </w:r>
      <w:r w:rsidR="00D17A31" w:rsidRPr="000C054F">
        <w:t xml:space="preserve"> č. 3/2009 Mesta Senec o hospodárení </w:t>
      </w:r>
      <w:r>
        <w:t xml:space="preserve">  </w:t>
      </w:r>
    </w:p>
    <w:p w14:paraId="0322ACDE" w14:textId="49A8581E" w:rsidR="00456CF1" w:rsidRDefault="00D17A31" w:rsidP="00456CF1">
      <w:pPr>
        <w:ind w:left="360" w:firstLine="60"/>
        <w:jc w:val="both"/>
      </w:pPr>
      <w:r w:rsidRPr="000C054F">
        <w:t xml:space="preserve">s majetkom mesta v znení </w:t>
      </w:r>
      <w:r>
        <w:t>D</w:t>
      </w:r>
      <w:r w:rsidRPr="000C054F">
        <w:t>odatkov č.1 -</w:t>
      </w:r>
      <w:r>
        <w:t xml:space="preserve"> </w:t>
      </w:r>
      <w:r w:rsidRPr="000C054F">
        <w:t>č.5</w:t>
      </w:r>
      <w:r w:rsidR="00456CF1">
        <w:t>,</w:t>
      </w:r>
      <w:r>
        <w:t xml:space="preserve"> </w:t>
      </w:r>
      <w:r w:rsidR="00456CF1" w:rsidRPr="00FF14E7">
        <w:t xml:space="preserve">v znení Všeobecne záväzného nariadenia </w:t>
      </w:r>
      <w:r w:rsidR="00456CF1">
        <w:t xml:space="preserve">  </w:t>
      </w:r>
    </w:p>
    <w:p w14:paraId="6A7C9D38" w14:textId="77777777" w:rsidR="00456CF1" w:rsidRDefault="00456CF1" w:rsidP="00456CF1">
      <w:pPr>
        <w:ind w:left="360" w:firstLine="60"/>
        <w:jc w:val="both"/>
      </w:pPr>
      <w:r w:rsidRPr="00FF14E7">
        <w:t>Mesta Senec č. 11/2019 a v znení Všeobecne záväzného nariadenia Mesta Senec č. 7/2021</w:t>
      </w:r>
      <w:r>
        <w:t xml:space="preserve">  </w:t>
      </w:r>
    </w:p>
    <w:p w14:paraId="5F7B8694" w14:textId="30C4018F" w:rsidR="00157B49" w:rsidRDefault="00157B49" w:rsidP="00456CF1">
      <w:pPr>
        <w:ind w:left="360" w:firstLine="60"/>
        <w:jc w:val="both"/>
      </w:pPr>
      <w:r w:rsidRPr="00157B49">
        <w:t xml:space="preserve">ostávajú </w:t>
      </w:r>
      <w:r w:rsidR="00FB42D3">
        <w:t xml:space="preserve">v platnosti </w:t>
      </w:r>
      <w:r w:rsidRPr="00157B49">
        <w:t>nezmenené.</w:t>
      </w:r>
    </w:p>
    <w:p w14:paraId="20E6C2B8" w14:textId="36F5A90F" w:rsidR="00F24518" w:rsidRPr="00F24518" w:rsidRDefault="00EA27C5" w:rsidP="00471378">
      <w:pPr>
        <w:pStyle w:val="Odsekzoznamu"/>
        <w:numPr>
          <w:ilvl w:val="0"/>
          <w:numId w:val="28"/>
        </w:numPr>
        <w:ind w:left="426" w:hanging="426"/>
        <w:contextualSpacing w:val="0"/>
        <w:jc w:val="both"/>
      </w:pPr>
      <w:r>
        <w:t>Toto VZN</w:t>
      </w:r>
      <w:r w:rsidR="008C01C0">
        <w:t xml:space="preserve"> </w:t>
      </w:r>
      <w:r>
        <w:t xml:space="preserve">schválilo </w:t>
      </w:r>
      <w:r w:rsidR="00F24518" w:rsidRPr="00F24518">
        <w:t xml:space="preserve">Mestské zastupiteľstvo v Senci dňa </w:t>
      </w:r>
      <w:r w:rsidR="00B96C4D">
        <w:t>14.2.2023</w:t>
      </w:r>
    </w:p>
    <w:p w14:paraId="4FC8D659" w14:textId="2F7ED0BC" w:rsidR="00F24518" w:rsidRPr="00F24518" w:rsidRDefault="00EA27C5" w:rsidP="00471378">
      <w:pPr>
        <w:pStyle w:val="Odsekzoznamu"/>
        <w:numPr>
          <w:ilvl w:val="0"/>
          <w:numId w:val="28"/>
        </w:numPr>
        <w:ind w:left="426" w:hanging="426"/>
        <w:contextualSpacing w:val="0"/>
        <w:jc w:val="both"/>
      </w:pPr>
      <w:r>
        <w:t>Toto</w:t>
      </w:r>
      <w:r w:rsidRPr="00F24518">
        <w:t xml:space="preserve"> </w:t>
      </w:r>
      <w:r w:rsidR="00F24518" w:rsidRPr="00F24518">
        <w:t>VZN bol</w:t>
      </w:r>
      <w:r>
        <w:t>o</w:t>
      </w:r>
      <w:r w:rsidR="00F24518" w:rsidRPr="00F24518">
        <w:t xml:space="preserve"> </w:t>
      </w:r>
      <w:r>
        <w:t xml:space="preserve">za účelom jeho vyhlásenia </w:t>
      </w:r>
      <w:r w:rsidR="00F24518" w:rsidRPr="00F24518">
        <w:t>zverejnen</w:t>
      </w:r>
      <w:r>
        <w:t>é</w:t>
      </w:r>
      <w:r w:rsidR="00F24518" w:rsidRPr="00F24518">
        <w:t xml:space="preserve"> na úradnej tabuli Mesta </w:t>
      </w:r>
      <w:r>
        <w:t xml:space="preserve">Senec </w:t>
      </w:r>
      <w:r w:rsidR="00F24518" w:rsidRPr="00F24518">
        <w:t xml:space="preserve">a na </w:t>
      </w:r>
      <w:r w:rsidR="00FB42D3">
        <w:t>webovom sídle</w:t>
      </w:r>
      <w:r w:rsidR="00F24518" w:rsidRPr="00F24518">
        <w:t xml:space="preserve"> Mesta </w:t>
      </w:r>
      <w:r>
        <w:t xml:space="preserve">Senec </w:t>
      </w:r>
      <w:r w:rsidR="00F24518" w:rsidRPr="00F24518">
        <w:t xml:space="preserve">od </w:t>
      </w:r>
      <w:r w:rsidR="00B96C4D">
        <w:t>16.2.2023</w:t>
      </w:r>
    </w:p>
    <w:p w14:paraId="66D3F570" w14:textId="7119E642" w:rsidR="00F24518" w:rsidRPr="00F376D9" w:rsidRDefault="00EA27C5" w:rsidP="00471378">
      <w:pPr>
        <w:pStyle w:val="Odsekzoznamu"/>
        <w:numPr>
          <w:ilvl w:val="0"/>
          <w:numId w:val="28"/>
        </w:numPr>
        <w:ind w:left="426" w:hanging="426"/>
        <w:contextualSpacing w:val="0"/>
        <w:jc w:val="both"/>
      </w:pPr>
      <w:r>
        <w:t xml:space="preserve">Toto </w:t>
      </w:r>
      <w:r w:rsidR="00F24518" w:rsidRPr="00F376D9">
        <w:t>VZN</w:t>
      </w:r>
      <w:r>
        <w:t xml:space="preserve"> </w:t>
      </w:r>
      <w:r w:rsidR="00F24518" w:rsidRPr="00F376D9">
        <w:t xml:space="preserve">nadobúda účinnosť </w:t>
      </w:r>
      <w:r w:rsidR="00B96C4D">
        <w:t>2.3.2023</w:t>
      </w:r>
    </w:p>
    <w:p w14:paraId="0BABF173" w14:textId="1E2E905F" w:rsidR="00112324" w:rsidRDefault="00314440" w:rsidP="00F24518">
      <w:pPr>
        <w:pStyle w:val="Odsekzoznamu"/>
        <w:numPr>
          <w:ilvl w:val="0"/>
          <w:numId w:val="28"/>
        </w:numPr>
        <w:ind w:left="426" w:hanging="426"/>
        <w:contextualSpacing w:val="0"/>
        <w:jc w:val="both"/>
      </w:pPr>
      <w:r>
        <w:t>Toto</w:t>
      </w:r>
      <w:r w:rsidR="00F24518" w:rsidRPr="00F24518">
        <w:t xml:space="preserve"> VZN</w:t>
      </w:r>
      <w:r w:rsidR="00EA27C5">
        <w:t xml:space="preserve"> </w:t>
      </w:r>
      <w:r w:rsidR="00F24518" w:rsidRPr="00F24518">
        <w:t xml:space="preserve">bude prístupné na </w:t>
      </w:r>
      <w:r w:rsidR="00EA27C5">
        <w:t>M</w:t>
      </w:r>
      <w:r w:rsidR="00F24518" w:rsidRPr="00F24518">
        <w:t xml:space="preserve">estskom úrade v Senci a na </w:t>
      </w:r>
      <w:r>
        <w:t>webovom sídle</w:t>
      </w:r>
      <w:r w:rsidR="00F24518" w:rsidRPr="00F24518">
        <w:t xml:space="preserve"> Mesta </w:t>
      </w:r>
      <w:r w:rsidR="00EA27C5">
        <w:t xml:space="preserve">Senec </w:t>
      </w:r>
      <w:hyperlink r:id="rId10" w:history="1">
        <w:r w:rsidR="00DC3DF4" w:rsidRPr="003F5602">
          <w:rPr>
            <w:rStyle w:val="Hypertextovprepojenie"/>
          </w:rPr>
          <w:t>www.senec.sk</w:t>
        </w:r>
      </w:hyperlink>
      <w:r w:rsidR="00F24518" w:rsidRPr="00F24518">
        <w:t>.</w:t>
      </w:r>
    </w:p>
    <w:p w14:paraId="7B655DBB" w14:textId="403FFCD8" w:rsidR="00CA2D1B" w:rsidRDefault="00CA2D1B" w:rsidP="00CA2D1B">
      <w:pPr>
        <w:jc w:val="both"/>
      </w:pPr>
    </w:p>
    <w:p w14:paraId="71D3C4E8" w14:textId="6435DB56" w:rsidR="00CA2D1B" w:rsidRDefault="00CA2D1B" w:rsidP="00CA2D1B">
      <w:pPr>
        <w:jc w:val="both"/>
      </w:pPr>
    </w:p>
    <w:p w14:paraId="012C512E" w14:textId="77777777" w:rsidR="00CA2D1B" w:rsidRDefault="00CA2D1B" w:rsidP="00CA2D1B">
      <w:pPr>
        <w:jc w:val="both"/>
      </w:pPr>
    </w:p>
    <w:p w14:paraId="5E5A79EE" w14:textId="77777777" w:rsidR="00112324" w:rsidRPr="00F24518" w:rsidRDefault="00112324" w:rsidP="00F24518">
      <w:pPr>
        <w:jc w:val="both"/>
      </w:pPr>
    </w:p>
    <w:p w14:paraId="50047F4B" w14:textId="20DC8212" w:rsidR="00F24518" w:rsidRPr="00F24518" w:rsidRDefault="00456CF1" w:rsidP="00F24518">
      <w:pPr>
        <w:ind w:left="3540" w:firstLine="708"/>
        <w:jc w:val="both"/>
      </w:pPr>
      <w:r>
        <w:t xml:space="preserve">        </w:t>
      </w:r>
      <w:r w:rsidR="00F24518" w:rsidRPr="00F24518">
        <w:t>........................................................</w:t>
      </w:r>
    </w:p>
    <w:p w14:paraId="5794464C" w14:textId="58EAFC52" w:rsidR="00F24518" w:rsidRPr="00F24518" w:rsidRDefault="00456CF1" w:rsidP="00F24518">
      <w:pPr>
        <w:ind w:left="4248" w:firstLine="708"/>
        <w:jc w:val="both"/>
      </w:pPr>
      <w:r>
        <w:t xml:space="preserve">           </w:t>
      </w:r>
      <w:r w:rsidR="00F24518" w:rsidRPr="00F24518">
        <w:t xml:space="preserve">Ing. </w:t>
      </w:r>
      <w:r>
        <w:t>Pavol Kvál</w:t>
      </w:r>
      <w:r w:rsidR="00757939">
        <w:t xml:space="preserve">, </w:t>
      </w:r>
      <w:proofErr w:type="spellStart"/>
      <w:r w:rsidR="00757939">
        <w:t>v.r</w:t>
      </w:r>
      <w:proofErr w:type="spellEnd"/>
      <w:r w:rsidR="00757939">
        <w:t>.</w:t>
      </w:r>
    </w:p>
    <w:p w14:paraId="59DFB5CE" w14:textId="6A612682" w:rsidR="006D5FAC" w:rsidRPr="00F24518" w:rsidRDefault="00F24518" w:rsidP="00456CF1">
      <w:pPr>
        <w:ind w:left="4248" w:firstLine="708"/>
        <w:jc w:val="both"/>
      </w:pPr>
      <w:r w:rsidRPr="00F24518">
        <w:t xml:space="preserve">   </w:t>
      </w:r>
      <w:r w:rsidR="00456CF1">
        <w:t xml:space="preserve">           </w:t>
      </w:r>
      <w:r w:rsidRPr="00F24518">
        <w:t xml:space="preserve">     primátor</w:t>
      </w:r>
    </w:p>
    <w:sectPr w:rsidR="006D5FAC" w:rsidRPr="00F24518" w:rsidSect="00134C18">
      <w:foot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C96BF" w14:textId="77777777" w:rsidR="00BF7212" w:rsidRDefault="00BF7212" w:rsidP="00C20383">
      <w:r>
        <w:separator/>
      </w:r>
    </w:p>
  </w:endnote>
  <w:endnote w:type="continuationSeparator" w:id="0">
    <w:p w14:paraId="1A5C3798" w14:textId="77777777" w:rsidR="00BF7212" w:rsidRDefault="00BF7212" w:rsidP="00C2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BD46" w14:textId="77777777" w:rsidR="008C01C0" w:rsidRDefault="008C01C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27FB5" w14:textId="77777777" w:rsidR="00BF7212" w:rsidRDefault="00BF7212" w:rsidP="00C20383">
      <w:r>
        <w:separator/>
      </w:r>
    </w:p>
  </w:footnote>
  <w:footnote w:type="continuationSeparator" w:id="0">
    <w:p w14:paraId="7637065E" w14:textId="77777777" w:rsidR="00BF7212" w:rsidRDefault="00BF7212" w:rsidP="00C20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C5A"/>
    <w:multiLevelType w:val="hybridMultilevel"/>
    <w:tmpl w:val="1102B7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1E1E9D"/>
    <w:multiLevelType w:val="hybridMultilevel"/>
    <w:tmpl w:val="7F0685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205F"/>
    <w:multiLevelType w:val="hybridMultilevel"/>
    <w:tmpl w:val="2654ADB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02B34"/>
    <w:multiLevelType w:val="hybridMultilevel"/>
    <w:tmpl w:val="44D40A72"/>
    <w:lvl w:ilvl="0" w:tplc="079A22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B0BF2"/>
    <w:multiLevelType w:val="hybridMultilevel"/>
    <w:tmpl w:val="C9462318"/>
    <w:lvl w:ilvl="0" w:tplc="F7029A48">
      <w:start w:val="5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67D1E"/>
    <w:multiLevelType w:val="hybridMultilevel"/>
    <w:tmpl w:val="356CC7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06A6"/>
    <w:multiLevelType w:val="hybridMultilevel"/>
    <w:tmpl w:val="2206B2B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2F39A9"/>
    <w:multiLevelType w:val="hybridMultilevel"/>
    <w:tmpl w:val="8FCAE5A0"/>
    <w:lvl w:ilvl="0" w:tplc="F782FA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F66D8"/>
    <w:multiLevelType w:val="hybridMultilevel"/>
    <w:tmpl w:val="4B5C7FF2"/>
    <w:lvl w:ilvl="0" w:tplc="E1787D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806C6"/>
    <w:multiLevelType w:val="hybridMultilevel"/>
    <w:tmpl w:val="17AC883A"/>
    <w:lvl w:ilvl="0" w:tplc="7A5E02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66FB4"/>
    <w:multiLevelType w:val="hybridMultilevel"/>
    <w:tmpl w:val="4C70C04A"/>
    <w:lvl w:ilvl="0" w:tplc="BE6E15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5D17E80"/>
    <w:multiLevelType w:val="hybridMultilevel"/>
    <w:tmpl w:val="B5B8C09C"/>
    <w:lvl w:ilvl="0" w:tplc="BD248D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24E57"/>
    <w:multiLevelType w:val="hybridMultilevel"/>
    <w:tmpl w:val="F568346A"/>
    <w:lvl w:ilvl="0" w:tplc="2124B6F8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E22D5"/>
    <w:multiLevelType w:val="hybridMultilevel"/>
    <w:tmpl w:val="6BAAEB1A"/>
    <w:lvl w:ilvl="0" w:tplc="D750C6EE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33557"/>
    <w:multiLevelType w:val="hybridMultilevel"/>
    <w:tmpl w:val="2800F8E8"/>
    <w:lvl w:ilvl="0" w:tplc="6C6263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34909"/>
    <w:multiLevelType w:val="hybridMultilevel"/>
    <w:tmpl w:val="3CF4E064"/>
    <w:lvl w:ilvl="0" w:tplc="6C6263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739CF"/>
    <w:multiLevelType w:val="hybridMultilevel"/>
    <w:tmpl w:val="3EE6899A"/>
    <w:lvl w:ilvl="0" w:tplc="737E42E4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F1E81"/>
    <w:multiLevelType w:val="hybridMultilevel"/>
    <w:tmpl w:val="0902F03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1702E"/>
    <w:multiLevelType w:val="hybridMultilevel"/>
    <w:tmpl w:val="FB021DD6"/>
    <w:lvl w:ilvl="0" w:tplc="B31A5D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015A9"/>
    <w:multiLevelType w:val="hybridMultilevel"/>
    <w:tmpl w:val="E5F6B1E4"/>
    <w:lvl w:ilvl="0" w:tplc="9E7691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D92431"/>
    <w:multiLevelType w:val="hybridMultilevel"/>
    <w:tmpl w:val="5A18DBBC"/>
    <w:lvl w:ilvl="0" w:tplc="8CD2E9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C4A01"/>
    <w:multiLevelType w:val="hybridMultilevel"/>
    <w:tmpl w:val="45A6476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321E22"/>
    <w:multiLevelType w:val="hybridMultilevel"/>
    <w:tmpl w:val="38B28ADC"/>
    <w:lvl w:ilvl="0" w:tplc="C34E2632">
      <w:start w:val="1"/>
      <w:numFmt w:val="decimal"/>
      <w:lvlText w:val="(%1)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AD1D19"/>
    <w:multiLevelType w:val="hybridMultilevel"/>
    <w:tmpl w:val="116CC63C"/>
    <w:lvl w:ilvl="0" w:tplc="56D2082A">
      <w:start w:val="4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A1108"/>
    <w:multiLevelType w:val="hybridMultilevel"/>
    <w:tmpl w:val="A90E122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BC49FD"/>
    <w:multiLevelType w:val="hybridMultilevel"/>
    <w:tmpl w:val="4C70C04A"/>
    <w:lvl w:ilvl="0" w:tplc="BE6E15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2E448F9"/>
    <w:multiLevelType w:val="hybridMultilevel"/>
    <w:tmpl w:val="47CA9CE0"/>
    <w:lvl w:ilvl="0" w:tplc="B55046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A94FEF"/>
    <w:multiLevelType w:val="hybridMultilevel"/>
    <w:tmpl w:val="46EEA5E2"/>
    <w:lvl w:ilvl="0" w:tplc="6924198E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279A4"/>
    <w:multiLevelType w:val="hybridMultilevel"/>
    <w:tmpl w:val="B9E8A2D6"/>
    <w:lvl w:ilvl="0" w:tplc="182469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37D80"/>
    <w:multiLevelType w:val="hybridMultilevel"/>
    <w:tmpl w:val="BF22327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9E2609"/>
    <w:multiLevelType w:val="hybridMultilevel"/>
    <w:tmpl w:val="E0B29C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A639C"/>
    <w:multiLevelType w:val="hybridMultilevel"/>
    <w:tmpl w:val="88E2C1E0"/>
    <w:lvl w:ilvl="0" w:tplc="46F0E5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905E5"/>
    <w:multiLevelType w:val="hybridMultilevel"/>
    <w:tmpl w:val="B5843072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8E266C1"/>
    <w:multiLevelType w:val="hybridMultilevel"/>
    <w:tmpl w:val="6AC45BFC"/>
    <w:lvl w:ilvl="0" w:tplc="5EE61C5E">
      <w:start w:val="1"/>
      <w:numFmt w:val="decimal"/>
      <w:lvlText w:val="(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E4C1D"/>
    <w:multiLevelType w:val="hybridMultilevel"/>
    <w:tmpl w:val="A0D0F3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9B3F26"/>
    <w:multiLevelType w:val="hybridMultilevel"/>
    <w:tmpl w:val="C668387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A0A4F5E"/>
    <w:multiLevelType w:val="hybridMultilevel"/>
    <w:tmpl w:val="123CFA50"/>
    <w:lvl w:ilvl="0" w:tplc="3E8854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E6A02"/>
    <w:multiLevelType w:val="hybridMultilevel"/>
    <w:tmpl w:val="41D2900E"/>
    <w:lvl w:ilvl="0" w:tplc="98C2D1C0">
      <w:start w:val="4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C10600A"/>
    <w:multiLevelType w:val="hybridMultilevel"/>
    <w:tmpl w:val="A0D0F3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CE3D60"/>
    <w:multiLevelType w:val="hybridMultilevel"/>
    <w:tmpl w:val="B88C50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32439E"/>
    <w:multiLevelType w:val="hybridMultilevel"/>
    <w:tmpl w:val="E3D4EE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702A3"/>
    <w:multiLevelType w:val="hybridMultilevel"/>
    <w:tmpl w:val="411A07FE"/>
    <w:lvl w:ilvl="0" w:tplc="EE94218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1471D4"/>
    <w:multiLevelType w:val="hybridMultilevel"/>
    <w:tmpl w:val="17AC883A"/>
    <w:lvl w:ilvl="0" w:tplc="7A5E02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854DEF"/>
    <w:multiLevelType w:val="hybridMultilevel"/>
    <w:tmpl w:val="1A047C5A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5C725E5"/>
    <w:multiLevelType w:val="hybridMultilevel"/>
    <w:tmpl w:val="E7C62A3C"/>
    <w:lvl w:ilvl="0" w:tplc="59382E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1031B"/>
    <w:multiLevelType w:val="hybridMultilevel"/>
    <w:tmpl w:val="1102B7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52B59"/>
    <w:multiLevelType w:val="hybridMultilevel"/>
    <w:tmpl w:val="3BB26A22"/>
    <w:lvl w:ilvl="0" w:tplc="933A7D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842179">
    <w:abstractNumId w:val="22"/>
  </w:num>
  <w:num w:numId="2" w16cid:durableId="1004212719">
    <w:abstractNumId w:val="0"/>
  </w:num>
  <w:num w:numId="3" w16cid:durableId="1076442584">
    <w:abstractNumId w:val="2"/>
  </w:num>
  <w:num w:numId="4" w16cid:durableId="2095081721">
    <w:abstractNumId w:val="45"/>
  </w:num>
  <w:num w:numId="5" w16cid:durableId="1719473319">
    <w:abstractNumId w:val="12"/>
  </w:num>
  <w:num w:numId="6" w16cid:durableId="393964527">
    <w:abstractNumId w:val="33"/>
  </w:num>
  <w:num w:numId="7" w16cid:durableId="955062943">
    <w:abstractNumId w:val="15"/>
  </w:num>
  <w:num w:numId="8" w16cid:durableId="1305891497">
    <w:abstractNumId w:val="14"/>
  </w:num>
  <w:num w:numId="9" w16cid:durableId="1055356087">
    <w:abstractNumId w:val="11"/>
  </w:num>
  <w:num w:numId="10" w16cid:durableId="1279413302">
    <w:abstractNumId w:val="16"/>
  </w:num>
  <w:num w:numId="11" w16cid:durableId="40521876">
    <w:abstractNumId w:val="7"/>
  </w:num>
  <w:num w:numId="12" w16cid:durableId="1542739690">
    <w:abstractNumId w:val="36"/>
  </w:num>
  <w:num w:numId="13" w16cid:durableId="1500543417">
    <w:abstractNumId w:val="13"/>
  </w:num>
  <w:num w:numId="14" w16cid:durableId="2145811647">
    <w:abstractNumId w:val="28"/>
  </w:num>
  <w:num w:numId="15" w16cid:durableId="1543206871">
    <w:abstractNumId w:val="44"/>
  </w:num>
  <w:num w:numId="16" w16cid:durableId="867640367">
    <w:abstractNumId w:val="46"/>
  </w:num>
  <w:num w:numId="17" w16cid:durableId="1405448389">
    <w:abstractNumId w:val="3"/>
  </w:num>
  <w:num w:numId="18" w16cid:durableId="1334144438">
    <w:abstractNumId w:val="27"/>
  </w:num>
  <w:num w:numId="19" w16cid:durableId="1971087677">
    <w:abstractNumId w:val="20"/>
  </w:num>
  <w:num w:numId="20" w16cid:durableId="338117296">
    <w:abstractNumId w:val="37"/>
  </w:num>
  <w:num w:numId="21" w16cid:durableId="274797381">
    <w:abstractNumId w:val="31"/>
  </w:num>
  <w:num w:numId="22" w16cid:durableId="1925996306">
    <w:abstractNumId w:val="23"/>
  </w:num>
  <w:num w:numId="23" w16cid:durableId="1896314152">
    <w:abstractNumId w:val="4"/>
  </w:num>
  <w:num w:numId="24" w16cid:durableId="940839122">
    <w:abstractNumId w:val="18"/>
  </w:num>
  <w:num w:numId="25" w16cid:durableId="149445221">
    <w:abstractNumId w:val="9"/>
  </w:num>
  <w:num w:numId="26" w16cid:durableId="1301033113">
    <w:abstractNumId w:val="42"/>
  </w:num>
  <w:num w:numId="27" w16cid:durableId="1049306400">
    <w:abstractNumId w:val="8"/>
  </w:num>
  <w:num w:numId="28" w16cid:durableId="421415600">
    <w:abstractNumId w:val="26"/>
  </w:num>
  <w:num w:numId="29" w16cid:durableId="29569872">
    <w:abstractNumId w:val="43"/>
  </w:num>
  <w:num w:numId="30" w16cid:durableId="1125468418">
    <w:abstractNumId w:val="39"/>
  </w:num>
  <w:num w:numId="31" w16cid:durableId="1580406580">
    <w:abstractNumId w:val="32"/>
  </w:num>
  <w:num w:numId="32" w16cid:durableId="1834250479">
    <w:abstractNumId w:val="30"/>
  </w:num>
  <w:num w:numId="33" w16cid:durableId="1229145917">
    <w:abstractNumId w:val="40"/>
  </w:num>
  <w:num w:numId="34" w16cid:durableId="4209650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43861497">
    <w:abstractNumId w:val="5"/>
  </w:num>
  <w:num w:numId="36" w16cid:durableId="991829661">
    <w:abstractNumId w:val="19"/>
  </w:num>
  <w:num w:numId="37" w16cid:durableId="743379477">
    <w:abstractNumId w:val="41"/>
  </w:num>
  <w:num w:numId="38" w16cid:durableId="590313826">
    <w:abstractNumId w:val="29"/>
  </w:num>
  <w:num w:numId="39" w16cid:durableId="1577587425">
    <w:abstractNumId w:val="38"/>
  </w:num>
  <w:num w:numId="40" w16cid:durableId="330059639">
    <w:abstractNumId w:val="10"/>
  </w:num>
  <w:num w:numId="41" w16cid:durableId="173886052">
    <w:abstractNumId w:val="17"/>
  </w:num>
  <w:num w:numId="42" w16cid:durableId="1725640785">
    <w:abstractNumId w:val="21"/>
  </w:num>
  <w:num w:numId="43" w16cid:durableId="1547521593">
    <w:abstractNumId w:val="35"/>
  </w:num>
  <w:num w:numId="44" w16cid:durableId="108205947">
    <w:abstractNumId w:val="34"/>
  </w:num>
  <w:num w:numId="45" w16cid:durableId="1609660455">
    <w:abstractNumId w:val="1"/>
  </w:num>
  <w:num w:numId="46" w16cid:durableId="279185090">
    <w:abstractNumId w:val="6"/>
  </w:num>
  <w:num w:numId="47" w16cid:durableId="1524972314">
    <w:abstractNumId w:val="25"/>
  </w:num>
  <w:num w:numId="48" w16cid:durableId="7406412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FE"/>
    <w:rsid w:val="00004EF4"/>
    <w:rsid w:val="00010B34"/>
    <w:rsid w:val="00021F63"/>
    <w:rsid w:val="000276FF"/>
    <w:rsid w:val="00043B6B"/>
    <w:rsid w:val="000520E7"/>
    <w:rsid w:val="000539F1"/>
    <w:rsid w:val="00055D73"/>
    <w:rsid w:val="000866E1"/>
    <w:rsid w:val="000912F8"/>
    <w:rsid w:val="000A102A"/>
    <w:rsid w:val="000A3561"/>
    <w:rsid w:val="000B591E"/>
    <w:rsid w:val="000C054F"/>
    <w:rsid w:val="000C6332"/>
    <w:rsid w:val="000F10CE"/>
    <w:rsid w:val="000F4B97"/>
    <w:rsid w:val="000F66E9"/>
    <w:rsid w:val="000F6CCF"/>
    <w:rsid w:val="0010475E"/>
    <w:rsid w:val="00106DF7"/>
    <w:rsid w:val="00112324"/>
    <w:rsid w:val="00116791"/>
    <w:rsid w:val="00120162"/>
    <w:rsid w:val="00125967"/>
    <w:rsid w:val="00134C18"/>
    <w:rsid w:val="0014350C"/>
    <w:rsid w:val="00157B49"/>
    <w:rsid w:val="001615EC"/>
    <w:rsid w:val="001619A0"/>
    <w:rsid w:val="00165705"/>
    <w:rsid w:val="00175902"/>
    <w:rsid w:val="0017619E"/>
    <w:rsid w:val="001768E8"/>
    <w:rsid w:val="001856E5"/>
    <w:rsid w:val="00197FB5"/>
    <w:rsid w:val="001A2C67"/>
    <w:rsid w:val="001A4FC6"/>
    <w:rsid w:val="001A7160"/>
    <w:rsid w:val="001A7421"/>
    <w:rsid w:val="001C6D8E"/>
    <w:rsid w:val="001D0B6F"/>
    <w:rsid w:val="0020182A"/>
    <w:rsid w:val="002042F4"/>
    <w:rsid w:val="00215898"/>
    <w:rsid w:val="002178F6"/>
    <w:rsid w:val="002243B7"/>
    <w:rsid w:val="0023460D"/>
    <w:rsid w:val="002403FE"/>
    <w:rsid w:val="00241FF3"/>
    <w:rsid w:val="0024237A"/>
    <w:rsid w:val="00244581"/>
    <w:rsid w:val="002546AD"/>
    <w:rsid w:val="00256E34"/>
    <w:rsid w:val="00263BBA"/>
    <w:rsid w:val="002753CE"/>
    <w:rsid w:val="002762C2"/>
    <w:rsid w:val="00277865"/>
    <w:rsid w:val="00293D94"/>
    <w:rsid w:val="0029739E"/>
    <w:rsid w:val="002B3B76"/>
    <w:rsid w:val="002B5D60"/>
    <w:rsid w:val="002D5D0A"/>
    <w:rsid w:val="003027F0"/>
    <w:rsid w:val="00314440"/>
    <w:rsid w:val="00320A6A"/>
    <w:rsid w:val="003269D7"/>
    <w:rsid w:val="00352F50"/>
    <w:rsid w:val="00362402"/>
    <w:rsid w:val="00362E26"/>
    <w:rsid w:val="00374E3E"/>
    <w:rsid w:val="003753ED"/>
    <w:rsid w:val="003822F8"/>
    <w:rsid w:val="00383994"/>
    <w:rsid w:val="003866C6"/>
    <w:rsid w:val="0039289D"/>
    <w:rsid w:val="003A3A6A"/>
    <w:rsid w:val="003B0CF3"/>
    <w:rsid w:val="003C696B"/>
    <w:rsid w:val="003C6C51"/>
    <w:rsid w:val="003D0446"/>
    <w:rsid w:val="003D32E6"/>
    <w:rsid w:val="003D3946"/>
    <w:rsid w:val="003D63AC"/>
    <w:rsid w:val="003E121C"/>
    <w:rsid w:val="003E51E8"/>
    <w:rsid w:val="003E66F7"/>
    <w:rsid w:val="003F41AA"/>
    <w:rsid w:val="003F5AC0"/>
    <w:rsid w:val="00402B55"/>
    <w:rsid w:val="00403A42"/>
    <w:rsid w:val="00416341"/>
    <w:rsid w:val="00421A86"/>
    <w:rsid w:val="004254BA"/>
    <w:rsid w:val="004273C4"/>
    <w:rsid w:val="0043653F"/>
    <w:rsid w:val="0043786B"/>
    <w:rsid w:val="00445EED"/>
    <w:rsid w:val="00451E46"/>
    <w:rsid w:val="00456CF1"/>
    <w:rsid w:val="00465C95"/>
    <w:rsid w:val="00466279"/>
    <w:rsid w:val="00471378"/>
    <w:rsid w:val="00473A93"/>
    <w:rsid w:val="00474C02"/>
    <w:rsid w:val="0047511F"/>
    <w:rsid w:val="004773EF"/>
    <w:rsid w:val="00482E56"/>
    <w:rsid w:val="0048396E"/>
    <w:rsid w:val="00490605"/>
    <w:rsid w:val="004A39C9"/>
    <w:rsid w:val="004A7816"/>
    <w:rsid w:val="004B31D8"/>
    <w:rsid w:val="004C4741"/>
    <w:rsid w:val="004C6113"/>
    <w:rsid w:val="004D2463"/>
    <w:rsid w:val="004D7C56"/>
    <w:rsid w:val="004D7F46"/>
    <w:rsid w:val="004E20F5"/>
    <w:rsid w:val="004E3170"/>
    <w:rsid w:val="004E3737"/>
    <w:rsid w:val="004F0896"/>
    <w:rsid w:val="005179C1"/>
    <w:rsid w:val="0056286F"/>
    <w:rsid w:val="00571BC6"/>
    <w:rsid w:val="00592EF2"/>
    <w:rsid w:val="00595C97"/>
    <w:rsid w:val="005A71E0"/>
    <w:rsid w:val="005C46AD"/>
    <w:rsid w:val="005D3AA9"/>
    <w:rsid w:val="005F643D"/>
    <w:rsid w:val="00604956"/>
    <w:rsid w:val="0060791C"/>
    <w:rsid w:val="006210C0"/>
    <w:rsid w:val="006378AC"/>
    <w:rsid w:val="00646772"/>
    <w:rsid w:val="00650FA8"/>
    <w:rsid w:val="00652CE7"/>
    <w:rsid w:val="006609A6"/>
    <w:rsid w:val="0066198E"/>
    <w:rsid w:val="00665AAE"/>
    <w:rsid w:val="00672F18"/>
    <w:rsid w:val="00676984"/>
    <w:rsid w:val="00677B10"/>
    <w:rsid w:val="00690AF3"/>
    <w:rsid w:val="006A0E41"/>
    <w:rsid w:val="006A3DB3"/>
    <w:rsid w:val="006A4A5D"/>
    <w:rsid w:val="006C367D"/>
    <w:rsid w:val="006D1BA3"/>
    <w:rsid w:val="006D5FAC"/>
    <w:rsid w:val="006D6EFB"/>
    <w:rsid w:val="006D7E45"/>
    <w:rsid w:val="006F34DB"/>
    <w:rsid w:val="006F3FD6"/>
    <w:rsid w:val="00701585"/>
    <w:rsid w:val="00703358"/>
    <w:rsid w:val="0071049C"/>
    <w:rsid w:val="00714D3E"/>
    <w:rsid w:val="00722BF2"/>
    <w:rsid w:val="00736C0B"/>
    <w:rsid w:val="0074439F"/>
    <w:rsid w:val="00744CD5"/>
    <w:rsid w:val="00752732"/>
    <w:rsid w:val="00757939"/>
    <w:rsid w:val="00757DE1"/>
    <w:rsid w:val="00763F03"/>
    <w:rsid w:val="00795588"/>
    <w:rsid w:val="007B1C53"/>
    <w:rsid w:val="007C1386"/>
    <w:rsid w:val="007C17B1"/>
    <w:rsid w:val="007C2ECA"/>
    <w:rsid w:val="007D70FA"/>
    <w:rsid w:val="007E2E76"/>
    <w:rsid w:val="007F064D"/>
    <w:rsid w:val="008037C4"/>
    <w:rsid w:val="00807BB4"/>
    <w:rsid w:val="00816113"/>
    <w:rsid w:val="00820267"/>
    <w:rsid w:val="00821B53"/>
    <w:rsid w:val="008272AD"/>
    <w:rsid w:val="00842DFD"/>
    <w:rsid w:val="008432B9"/>
    <w:rsid w:val="008462DC"/>
    <w:rsid w:val="008464E9"/>
    <w:rsid w:val="0085278C"/>
    <w:rsid w:val="00855237"/>
    <w:rsid w:val="00855B2D"/>
    <w:rsid w:val="00862EB1"/>
    <w:rsid w:val="0087268D"/>
    <w:rsid w:val="0087717D"/>
    <w:rsid w:val="008934B2"/>
    <w:rsid w:val="008B1077"/>
    <w:rsid w:val="008C01C0"/>
    <w:rsid w:val="008C1B53"/>
    <w:rsid w:val="008D4D35"/>
    <w:rsid w:val="008E1995"/>
    <w:rsid w:val="008F285D"/>
    <w:rsid w:val="008F2999"/>
    <w:rsid w:val="008F4EE0"/>
    <w:rsid w:val="0091514E"/>
    <w:rsid w:val="00917CC5"/>
    <w:rsid w:val="00935304"/>
    <w:rsid w:val="009374F5"/>
    <w:rsid w:val="00943A27"/>
    <w:rsid w:val="00946E76"/>
    <w:rsid w:val="009634C8"/>
    <w:rsid w:val="00967026"/>
    <w:rsid w:val="00977282"/>
    <w:rsid w:val="00986037"/>
    <w:rsid w:val="009B0801"/>
    <w:rsid w:val="009C5256"/>
    <w:rsid w:val="009F0F3E"/>
    <w:rsid w:val="00A14944"/>
    <w:rsid w:val="00A174A4"/>
    <w:rsid w:val="00A17E12"/>
    <w:rsid w:val="00A27E2A"/>
    <w:rsid w:val="00A30E90"/>
    <w:rsid w:val="00A31E3A"/>
    <w:rsid w:val="00A34F99"/>
    <w:rsid w:val="00A357C9"/>
    <w:rsid w:val="00A440AE"/>
    <w:rsid w:val="00A50324"/>
    <w:rsid w:val="00A532A5"/>
    <w:rsid w:val="00A563A2"/>
    <w:rsid w:val="00A76491"/>
    <w:rsid w:val="00A90652"/>
    <w:rsid w:val="00AB13FA"/>
    <w:rsid w:val="00AB60C8"/>
    <w:rsid w:val="00AD615B"/>
    <w:rsid w:val="00AD7FF6"/>
    <w:rsid w:val="00AE2737"/>
    <w:rsid w:val="00AE5E25"/>
    <w:rsid w:val="00AF1093"/>
    <w:rsid w:val="00B0761B"/>
    <w:rsid w:val="00B15780"/>
    <w:rsid w:val="00B21CD8"/>
    <w:rsid w:val="00B378B8"/>
    <w:rsid w:val="00B410E9"/>
    <w:rsid w:val="00B45A10"/>
    <w:rsid w:val="00B6125E"/>
    <w:rsid w:val="00B74A4C"/>
    <w:rsid w:val="00B773C4"/>
    <w:rsid w:val="00B836FB"/>
    <w:rsid w:val="00B86D1A"/>
    <w:rsid w:val="00B93ABD"/>
    <w:rsid w:val="00B96C4D"/>
    <w:rsid w:val="00BA27B2"/>
    <w:rsid w:val="00BA5B0C"/>
    <w:rsid w:val="00BB725A"/>
    <w:rsid w:val="00BD2AE2"/>
    <w:rsid w:val="00BE2C97"/>
    <w:rsid w:val="00BF12BF"/>
    <w:rsid w:val="00BF7212"/>
    <w:rsid w:val="00C065FF"/>
    <w:rsid w:val="00C12A28"/>
    <w:rsid w:val="00C131C3"/>
    <w:rsid w:val="00C16B1E"/>
    <w:rsid w:val="00C20383"/>
    <w:rsid w:val="00C31DA9"/>
    <w:rsid w:val="00C3628D"/>
    <w:rsid w:val="00C4195C"/>
    <w:rsid w:val="00C42E80"/>
    <w:rsid w:val="00C6683C"/>
    <w:rsid w:val="00C739AE"/>
    <w:rsid w:val="00C91C84"/>
    <w:rsid w:val="00C960B4"/>
    <w:rsid w:val="00CA2D1B"/>
    <w:rsid w:val="00CA37AC"/>
    <w:rsid w:val="00CA4E9B"/>
    <w:rsid w:val="00CA5049"/>
    <w:rsid w:val="00CA5675"/>
    <w:rsid w:val="00CB0052"/>
    <w:rsid w:val="00CB0DC2"/>
    <w:rsid w:val="00CB1783"/>
    <w:rsid w:val="00CB516F"/>
    <w:rsid w:val="00CC1E3A"/>
    <w:rsid w:val="00D0028F"/>
    <w:rsid w:val="00D108C4"/>
    <w:rsid w:val="00D17A31"/>
    <w:rsid w:val="00D3548F"/>
    <w:rsid w:val="00D41F3D"/>
    <w:rsid w:val="00D4700E"/>
    <w:rsid w:val="00D47629"/>
    <w:rsid w:val="00D51347"/>
    <w:rsid w:val="00D62E80"/>
    <w:rsid w:val="00D6316F"/>
    <w:rsid w:val="00D649FE"/>
    <w:rsid w:val="00D72A44"/>
    <w:rsid w:val="00D9057C"/>
    <w:rsid w:val="00D9403A"/>
    <w:rsid w:val="00D949F7"/>
    <w:rsid w:val="00D9629C"/>
    <w:rsid w:val="00D97F03"/>
    <w:rsid w:val="00DA1175"/>
    <w:rsid w:val="00DA52C8"/>
    <w:rsid w:val="00DA5DF9"/>
    <w:rsid w:val="00DB7B3A"/>
    <w:rsid w:val="00DC3DF4"/>
    <w:rsid w:val="00DC5CBD"/>
    <w:rsid w:val="00DC7AFB"/>
    <w:rsid w:val="00DD202B"/>
    <w:rsid w:val="00DD209E"/>
    <w:rsid w:val="00DD36E4"/>
    <w:rsid w:val="00DD7474"/>
    <w:rsid w:val="00DE6634"/>
    <w:rsid w:val="00DE7BC1"/>
    <w:rsid w:val="00DF0467"/>
    <w:rsid w:val="00E050BD"/>
    <w:rsid w:val="00E10CF3"/>
    <w:rsid w:val="00E116E6"/>
    <w:rsid w:val="00E24E34"/>
    <w:rsid w:val="00E3311C"/>
    <w:rsid w:val="00E418BA"/>
    <w:rsid w:val="00E43C72"/>
    <w:rsid w:val="00E5003F"/>
    <w:rsid w:val="00E55A2D"/>
    <w:rsid w:val="00E7048C"/>
    <w:rsid w:val="00E7621F"/>
    <w:rsid w:val="00E85D23"/>
    <w:rsid w:val="00EA27C5"/>
    <w:rsid w:val="00EA2873"/>
    <w:rsid w:val="00EB14CD"/>
    <w:rsid w:val="00EB3383"/>
    <w:rsid w:val="00EB5150"/>
    <w:rsid w:val="00EB6362"/>
    <w:rsid w:val="00EC1470"/>
    <w:rsid w:val="00EC1B95"/>
    <w:rsid w:val="00EF0429"/>
    <w:rsid w:val="00EF19C1"/>
    <w:rsid w:val="00EF6926"/>
    <w:rsid w:val="00F14455"/>
    <w:rsid w:val="00F21D28"/>
    <w:rsid w:val="00F24518"/>
    <w:rsid w:val="00F357D6"/>
    <w:rsid w:val="00F376D9"/>
    <w:rsid w:val="00F41772"/>
    <w:rsid w:val="00F45CF9"/>
    <w:rsid w:val="00F47348"/>
    <w:rsid w:val="00F52A60"/>
    <w:rsid w:val="00F52C72"/>
    <w:rsid w:val="00F71E3A"/>
    <w:rsid w:val="00F87E9E"/>
    <w:rsid w:val="00FB19C5"/>
    <w:rsid w:val="00FB42C4"/>
    <w:rsid w:val="00FB42D3"/>
    <w:rsid w:val="00FB555D"/>
    <w:rsid w:val="00FC3B8C"/>
    <w:rsid w:val="00FC3E9C"/>
    <w:rsid w:val="00FC4E30"/>
    <w:rsid w:val="00FC51F3"/>
    <w:rsid w:val="00FD3C07"/>
    <w:rsid w:val="00FD4B85"/>
    <w:rsid w:val="00FD521C"/>
    <w:rsid w:val="00FD6DDD"/>
    <w:rsid w:val="00FF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15F9C5"/>
  <w15:docId w15:val="{4E9AC132-2CBA-433F-9100-84C230E7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65C95"/>
    <w:rPr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451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856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56E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F643D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2038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20383"/>
  </w:style>
  <w:style w:type="character" w:styleId="Odkaznapoznmkupodiarou">
    <w:name w:val="footnote reference"/>
    <w:basedOn w:val="Predvolenpsmoodseku"/>
    <w:uiPriority w:val="99"/>
    <w:semiHidden/>
    <w:unhideWhenUsed/>
    <w:rsid w:val="00C20383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293D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93D9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93D94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3D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3D94"/>
    <w:rPr>
      <w:b/>
      <w:bCs/>
    </w:rPr>
  </w:style>
  <w:style w:type="paragraph" w:styleId="Revzia">
    <w:name w:val="Revision"/>
    <w:hidden/>
    <w:uiPriority w:val="99"/>
    <w:semiHidden/>
    <w:rsid w:val="00293D94"/>
    <w:rPr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134C18"/>
    <w:rPr>
      <w:color w:val="0000FF" w:themeColor="hyperlink"/>
      <w:u w:val="single"/>
    </w:rPr>
  </w:style>
  <w:style w:type="table" w:styleId="Mriekatabuky">
    <w:name w:val="Table Grid"/>
    <w:basedOn w:val="Normlnatabuka"/>
    <w:uiPriority w:val="39"/>
    <w:rsid w:val="00A3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Predvolenpsmoodseku"/>
    <w:link w:val="Nadpis4"/>
    <w:uiPriority w:val="9"/>
    <w:semiHidden/>
    <w:rsid w:val="00F2451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rsid w:val="00F245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245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C01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C01C0"/>
    <w:rPr>
      <w:sz w:val="24"/>
      <w:szCs w:val="24"/>
    </w:rPr>
  </w:style>
  <w:style w:type="paragraph" w:styleId="Bezriadkovania">
    <w:name w:val="No Spacing"/>
    <w:uiPriority w:val="1"/>
    <w:qFormat/>
    <w:rsid w:val="000C054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2">
    <w:name w:val="Body Text 2"/>
    <w:basedOn w:val="Normlny"/>
    <w:link w:val="Zkladntext2Char"/>
    <w:semiHidden/>
    <w:rsid w:val="003E121C"/>
    <w:pPr>
      <w:jc w:val="both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semiHidden/>
    <w:rsid w:val="003E121C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enec.s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0A640-5282-41DC-8327-A505DFD7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1234</Words>
  <Characters>7039</Characters>
  <Application>Microsoft Office Word</Application>
  <DocSecurity>0</DocSecurity>
  <Lines>58</Lines>
  <Paragraphs>16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Kritínka</dc:creator>
  <cp:lastModifiedBy>Igor Zelnik</cp:lastModifiedBy>
  <cp:revision>2</cp:revision>
  <cp:lastPrinted>2023-02-02T06:42:00Z</cp:lastPrinted>
  <dcterms:created xsi:type="dcterms:W3CDTF">2023-02-16T06:29:00Z</dcterms:created>
  <dcterms:modified xsi:type="dcterms:W3CDTF">2023-02-16T06:29:00Z</dcterms:modified>
</cp:coreProperties>
</file>