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F12" w14:textId="77777777" w:rsidR="002756FC" w:rsidRDefault="002756FC" w:rsidP="00C3735D">
      <w:pPr>
        <w:pStyle w:val="Default"/>
        <w:spacing w:line="276" w:lineRule="auto"/>
        <w:rPr>
          <w:sz w:val="32"/>
          <w:szCs w:val="32"/>
        </w:rPr>
      </w:pPr>
    </w:p>
    <w:p w14:paraId="7AE3A122" w14:textId="77777777" w:rsidR="002756FC" w:rsidRDefault="002756FC" w:rsidP="00471A23">
      <w:pPr>
        <w:pStyle w:val="Default"/>
        <w:spacing w:line="276" w:lineRule="auto"/>
        <w:jc w:val="center"/>
        <w:rPr>
          <w:sz w:val="32"/>
          <w:szCs w:val="32"/>
        </w:rPr>
      </w:pPr>
    </w:p>
    <w:p w14:paraId="1511692F" w14:textId="79F9B00B" w:rsidR="00471A23" w:rsidRPr="00665639" w:rsidRDefault="00471A23" w:rsidP="00471A23">
      <w:pPr>
        <w:pStyle w:val="Default"/>
        <w:spacing w:line="276" w:lineRule="auto"/>
        <w:jc w:val="center"/>
        <w:rPr>
          <w:sz w:val="32"/>
          <w:szCs w:val="32"/>
        </w:rPr>
      </w:pPr>
      <w:r w:rsidRPr="00665639">
        <w:rPr>
          <w:sz w:val="32"/>
          <w:szCs w:val="32"/>
        </w:rPr>
        <w:t>M E S T O    S E N E C</w:t>
      </w:r>
    </w:p>
    <w:p w14:paraId="57FCF66E" w14:textId="77777777" w:rsidR="00471A23" w:rsidRPr="00665639" w:rsidRDefault="00471A23" w:rsidP="00471A23">
      <w:pPr>
        <w:pStyle w:val="Default"/>
        <w:spacing w:line="276" w:lineRule="auto"/>
        <w:jc w:val="center"/>
        <w:rPr>
          <w:sz w:val="28"/>
          <w:szCs w:val="28"/>
        </w:rPr>
      </w:pPr>
      <w:r w:rsidRPr="00665639">
        <w:rPr>
          <w:sz w:val="28"/>
          <w:szCs w:val="28"/>
        </w:rPr>
        <w:t>Mierové námestie č. 8, 903 15 Senec</w:t>
      </w:r>
    </w:p>
    <w:p w14:paraId="1E86C94F" w14:textId="77777777" w:rsidR="00471A23" w:rsidRPr="00665639" w:rsidRDefault="00471A23" w:rsidP="00471A23">
      <w:pPr>
        <w:pStyle w:val="Default"/>
        <w:spacing w:line="276" w:lineRule="auto"/>
        <w:jc w:val="center"/>
        <w:rPr>
          <w:sz w:val="28"/>
          <w:szCs w:val="28"/>
        </w:rPr>
      </w:pPr>
    </w:p>
    <w:p w14:paraId="33E58C07" w14:textId="77777777" w:rsidR="00471A23" w:rsidRDefault="00471A23" w:rsidP="00471A23">
      <w:pPr>
        <w:pStyle w:val="Default"/>
        <w:spacing w:line="276" w:lineRule="auto"/>
        <w:jc w:val="center"/>
      </w:pPr>
      <w:r w:rsidRPr="00665639">
        <w:t xml:space="preserve">vydáva </w:t>
      </w:r>
    </w:p>
    <w:p w14:paraId="0839C874" w14:textId="77777777" w:rsidR="00471A23" w:rsidRPr="00665639" w:rsidRDefault="00471A23" w:rsidP="00471A23">
      <w:pPr>
        <w:pStyle w:val="Default"/>
        <w:spacing w:line="276" w:lineRule="auto"/>
        <w:jc w:val="center"/>
      </w:pPr>
    </w:p>
    <w:p w14:paraId="5D66B99D" w14:textId="77777777" w:rsidR="00FF7615" w:rsidRPr="00BB777D" w:rsidRDefault="00FF7615" w:rsidP="00BD24F1">
      <w:pPr>
        <w:spacing w:line="276" w:lineRule="auto"/>
        <w:jc w:val="both"/>
        <w:rPr>
          <w:sz w:val="24"/>
          <w:szCs w:val="24"/>
          <w:lang w:val="sk-SK"/>
        </w:rPr>
      </w:pPr>
    </w:p>
    <w:p w14:paraId="2652A972" w14:textId="5D5CD0DA" w:rsidR="00BB777D" w:rsidRPr="00BD24F1" w:rsidRDefault="00BB777D" w:rsidP="00BD24F1">
      <w:pPr>
        <w:overflowPunct/>
        <w:spacing w:line="276" w:lineRule="auto"/>
        <w:jc w:val="center"/>
        <w:rPr>
          <w:rFonts w:eastAsiaTheme="minorHAnsi"/>
          <w:b/>
          <w:bCs/>
          <w:sz w:val="28"/>
          <w:szCs w:val="28"/>
          <w:lang w:val="sk-SK" w:eastAsia="en-US"/>
        </w:rPr>
      </w:pPr>
      <w:r w:rsidRPr="00BD24F1">
        <w:rPr>
          <w:b/>
          <w:sz w:val="28"/>
          <w:szCs w:val="28"/>
          <w:lang w:val="sk-SK"/>
        </w:rPr>
        <w:t xml:space="preserve">Všeobecne záväzné nariadenie č.  </w:t>
      </w:r>
      <w:r w:rsidR="00B91F5A">
        <w:rPr>
          <w:b/>
          <w:sz w:val="28"/>
          <w:szCs w:val="28"/>
          <w:lang w:val="sk-SK"/>
        </w:rPr>
        <w:t>8</w:t>
      </w:r>
      <w:r w:rsidRPr="00BD24F1">
        <w:rPr>
          <w:b/>
          <w:sz w:val="28"/>
          <w:szCs w:val="28"/>
          <w:lang w:val="sk-SK"/>
        </w:rPr>
        <w:t>/202</w:t>
      </w:r>
      <w:r w:rsidR="00D3303B">
        <w:rPr>
          <w:b/>
          <w:sz w:val="28"/>
          <w:szCs w:val="28"/>
          <w:lang w:val="sk-SK"/>
        </w:rPr>
        <w:t>2</w:t>
      </w:r>
      <w:r w:rsidRPr="00BD24F1">
        <w:rPr>
          <w:b/>
          <w:sz w:val="28"/>
          <w:szCs w:val="28"/>
          <w:lang w:val="sk-SK"/>
        </w:rPr>
        <w:t>,</w:t>
      </w:r>
    </w:p>
    <w:p w14:paraId="1A2D7E06" w14:textId="79084766" w:rsidR="00BB777D" w:rsidRDefault="00BB777D" w:rsidP="00BD24F1">
      <w:pPr>
        <w:overflowPunct/>
        <w:spacing w:line="276" w:lineRule="auto"/>
        <w:jc w:val="center"/>
        <w:rPr>
          <w:rFonts w:eastAsiaTheme="minorHAnsi"/>
          <w:b/>
          <w:bCs/>
          <w:sz w:val="24"/>
          <w:szCs w:val="24"/>
          <w:lang w:val="sk-SK" w:eastAsia="en-US"/>
        </w:rPr>
      </w:pPr>
    </w:p>
    <w:p w14:paraId="4DA7FB3B" w14:textId="77777777" w:rsidR="00FF7615" w:rsidRPr="00BB777D" w:rsidRDefault="00FF7615" w:rsidP="00BD24F1">
      <w:pPr>
        <w:overflowPunct/>
        <w:spacing w:line="276" w:lineRule="auto"/>
        <w:jc w:val="center"/>
        <w:rPr>
          <w:rFonts w:eastAsiaTheme="minorHAnsi"/>
          <w:b/>
          <w:bCs/>
          <w:sz w:val="24"/>
          <w:szCs w:val="24"/>
          <w:lang w:val="sk-SK" w:eastAsia="en-US"/>
        </w:rPr>
      </w:pPr>
    </w:p>
    <w:p w14:paraId="6832455D" w14:textId="18FDA80B" w:rsidR="00BB777D" w:rsidRPr="00BD24F1" w:rsidRDefault="00BB777D" w:rsidP="00BD24F1">
      <w:pPr>
        <w:overflowPunct/>
        <w:spacing w:line="276" w:lineRule="auto"/>
        <w:jc w:val="center"/>
        <w:rPr>
          <w:b/>
          <w:bCs/>
          <w:sz w:val="28"/>
          <w:szCs w:val="28"/>
          <w:lang w:val="sk-SK"/>
        </w:rPr>
      </w:pPr>
      <w:r w:rsidRPr="00BD24F1">
        <w:rPr>
          <w:rFonts w:eastAsiaTheme="minorHAnsi"/>
          <w:b/>
          <w:bCs/>
          <w:sz w:val="28"/>
          <w:szCs w:val="28"/>
          <w:lang w:val="sk-SK" w:eastAsia="en-US"/>
        </w:rPr>
        <w:t>ktorým sa určujú výšky príspevkov na čiastočnú úhradu nákladov v školách a školských zariadeniach v zriaďovateľskej pôsobnosti mesta Senec.</w:t>
      </w:r>
    </w:p>
    <w:p w14:paraId="4F5D4B8B" w14:textId="5910339C" w:rsidR="00BD24F1" w:rsidRDefault="00BD24F1" w:rsidP="00BD24F1">
      <w:pPr>
        <w:spacing w:line="276" w:lineRule="auto"/>
        <w:jc w:val="center"/>
        <w:rPr>
          <w:sz w:val="24"/>
          <w:szCs w:val="24"/>
          <w:lang w:val="sk-SK"/>
        </w:rPr>
      </w:pPr>
    </w:p>
    <w:p w14:paraId="5D98D5E4" w14:textId="4B526D16" w:rsidR="000B5843" w:rsidRDefault="000B5843" w:rsidP="00BD24F1">
      <w:pPr>
        <w:spacing w:line="276" w:lineRule="auto"/>
        <w:jc w:val="center"/>
        <w:rPr>
          <w:sz w:val="24"/>
          <w:szCs w:val="24"/>
          <w:lang w:val="sk-SK"/>
        </w:rPr>
      </w:pPr>
    </w:p>
    <w:p w14:paraId="342FB5FE" w14:textId="77777777" w:rsidR="000B5843" w:rsidRPr="00BB777D" w:rsidRDefault="000B5843" w:rsidP="00BD24F1">
      <w:pPr>
        <w:spacing w:line="276" w:lineRule="auto"/>
        <w:jc w:val="center"/>
        <w:rPr>
          <w:sz w:val="24"/>
          <w:szCs w:val="24"/>
          <w:lang w:val="sk-SK"/>
        </w:rPr>
      </w:pPr>
    </w:p>
    <w:p w14:paraId="124E1B9A" w14:textId="30F64B8D" w:rsidR="00570AA8" w:rsidRPr="00BB777D" w:rsidRDefault="00BB777D" w:rsidP="00BD24F1">
      <w:pPr>
        <w:pStyle w:val="Default"/>
        <w:spacing w:line="276" w:lineRule="auto"/>
        <w:jc w:val="both"/>
      </w:pPr>
      <w:r w:rsidRPr="00BB777D">
        <w:t xml:space="preserve">Mestské zastupiteľstvo v meste Senec,  na základe samostatnej pôsobnosti podľa článku 67 a článku 68 Ústavy Slovenskej republiky a podľa § 4 ods. 1 a podľa ods. 3 písm. h) a § 6 ods. 1 zákona č. 369/1990 Zb. o obecnom zriadení v znení neskorších predpisov a podľa § 28 ods. 5, § 49 ods. 4, § 114 ods. 6, § 116 ods. 6, § 140 ods. 10 a § 141 ods. 6 zákona č. 245/2008 </w:t>
      </w:r>
      <w:proofErr w:type="spellStart"/>
      <w:r w:rsidRPr="00BB777D">
        <w:t>Z.z</w:t>
      </w:r>
      <w:proofErr w:type="spellEnd"/>
      <w:r w:rsidRPr="00BB777D">
        <w:t>. o výchove a vzdelávaní (školský zákon) a o zmene a doplnení niektorých zákonov a v súlade s § 4 zákona č. 544/2010 Z. z. o dotáciách v pôsobnosti Ministerstva práce, sociálnych vecí a rodiny SR v znení neskorších predpisov, vydáva toto všeobecne záväzné nariadenie, ktorým sa určujú výšky príspevkov v školách a školských zariadeniach v zriaďovateľskej pôsobnosti Mesta Senec</w:t>
      </w:r>
    </w:p>
    <w:p w14:paraId="11969BE7" w14:textId="59E7A8DC" w:rsidR="00FF7615" w:rsidRDefault="00FF7615" w:rsidP="00BD24F1">
      <w:pPr>
        <w:pStyle w:val="Default"/>
        <w:spacing w:line="276" w:lineRule="auto"/>
        <w:jc w:val="both"/>
      </w:pPr>
    </w:p>
    <w:p w14:paraId="7036416D" w14:textId="77777777" w:rsidR="00FB2E8A" w:rsidRPr="00BB777D" w:rsidRDefault="00FB2E8A" w:rsidP="00BD24F1">
      <w:pPr>
        <w:pStyle w:val="Default"/>
        <w:spacing w:line="276" w:lineRule="auto"/>
        <w:jc w:val="both"/>
      </w:pPr>
    </w:p>
    <w:p w14:paraId="12CB81D5" w14:textId="2A0856E1" w:rsidR="00BB777D" w:rsidRPr="00BB777D" w:rsidRDefault="00BB777D" w:rsidP="00BD24F1">
      <w:pPr>
        <w:pStyle w:val="Default"/>
        <w:spacing w:line="276" w:lineRule="auto"/>
        <w:jc w:val="center"/>
        <w:rPr>
          <w:b/>
          <w:bCs/>
        </w:rPr>
      </w:pPr>
      <w:r w:rsidRPr="00BB777D">
        <w:rPr>
          <w:b/>
          <w:bCs/>
        </w:rPr>
        <w:t>Článok 1.</w:t>
      </w:r>
    </w:p>
    <w:p w14:paraId="17A1690C" w14:textId="6201DB96" w:rsidR="00BB777D" w:rsidRPr="00003336" w:rsidRDefault="00BB777D" w:rsidP="00BD24F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Úvodné ustanovenia</w:t>
      </w:r>
    </w:p>
    <w:p w14:paraId="7C51EB32" w14:textId="6DB8D7F8" w:rsidR="00BB777D" w:rsidRPr="00003336" w:rsidRDefault="00BB777D" w:rsidP="00BD24F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67423A34" w14:textId="72BFD97E" w:rsidR="00BB777D" w:rsidRPr="00003336" w:rsidRDefault="00BB777D" w:rsidP="00BD24F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2647B6D2" w14:textId="7D15352E" w:rsidR="00BB777D" w:rsidRPr="00003336" w:rsidRDefault="00BB777D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Týmto všeobecne záväzným nariadením (ďalej len „VZN“) sa určuje: </w:t>
      </w:r>
    </w:p>
    <w:p w14:paraId="31A62D2F" w14:textId="77777777" w:rsidR="00BD24F1" w:rsidRPr="00003336" w:rsidRDefault="00BD24F1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7B35E16B" w14:textId="77777777" w:rsidR="00BD24F1" w:rsidRPr="00003336" w:rsidRDefault="00BB777D" w:rsidP="00BD24F1">
      <w:pPr>
        <w:pStyle w:val="Odsekzoznamu"/>
        <w:numPr>
          <w:ilvl w:val="0"/>
          <w:numId w:val="8"/>
        </w:numPr>
        <w:overflowPunct/>
        <w:spacing w:after="68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výška mesačného príspevku zákonného zástupcu na čiastočnú úhradu výdavkov materskej školy, </w:t>
      </w:r>
    </w:p>
    <w:p w14:paraId="483FF67F" w14:textId="77777777" w:rsidR="00BD24F1" w:rsidRPr="00003336" w:rsidRDefault="00BB777D" w:rsidP="00BD24F1">
      <w:pPr>
        <w:pStyle w:val="Odsekzoznamu"/>
        <w:numPr>
          <w:ilvl w:val="0"/>
          <w:numId w:val="8"/>
        </w:numPr>
        <w:overflowPunct/>
        <w:spacing w:after="68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>výška mesačného príspevku na čiastočnú úhradu výdavkov na štúdium v základn</w:t>
      </w:r>
      <w:r w:rsidR="00BD24F1" w:rsidRPr="00003336">
        <w:rPr>
          <w:rFonts w:eastAsiaTheme="minorHAnsi"/>
          <w:color w:val="000000"/>
          <w:sz w:val="24"/>
          <w:szCs w:val="24"/>
          <w:lang w:val="sk-SK" w:eastAsia="en-US"/>
        </w:rPr>
        <w:t>ej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umeleck</w:t>
      </w:r>
      <w:r w:rsidR="00BD24F1" w:rsidRPr="00003336">
        <w:rPr>
          <w:rFonts w:eastAsiaTheme="minorHAnsi"/>
          <w:color w:val="000000"/>
          <w:sz w:val="24"/>
          <w:szCs w:val="24"/>
          <w:lang w:val="sk-SK" w:eastAsia="en-US"/>
        </w:rPr>
        <w:t>ej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škol</w:t>
      </w:r>
      <w:r w:rsidR="00BD24F1" w:rsidRPr="00003336">
        <w:rPr>
          <w:rFonts w:eastAsiaTheme="minorHAnsi"/>
          <w:color w:val="000000"/>
          <w:sz w:val="24"/>
          <w:szCs w:val="24"/>
          <w:lang w:val="sk-SK" w:eastAsia="en-US"/>
        </w:rPr>
        <w:t>e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>,</w:t>
      </w:r>
      <w:r w:rsidR="00BD24F1"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</w:p>
    <w:p w14:paraId="32A0D8AD" w14:textId="77777777" w:rsidR="00BD24F1" w:rsidRPr="00003336" w:rsidRDefault="00BB777D" w:rsidP="00BD24F1">
      <w:pPr>
        <w:pStyle w:val="Odsekzoznamu"/>
        <w:numPr>
          <w:ilvl w:val="0"/>
          <w:numId w:val="8"/>
        </w:numPr>
        <w:overflowPunct/>
        <w:spacing w:after="68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výška mesačného príspevku na čiastočnú úhradu nákladov na činnosti školského klubu detí, </w:t>
      </w:r>
    </w:p>
    <w:p w14:paraId="3192E021" w14:textId="77777777" w:rsidR="00BD24F1" w:rsidRPr="00003336" w:rsidRDefault="00BB777D" w:rsidP="00BD24F1">
      <w:pPr>
        <w:pStyle w:val="Odsekzoznamu"/>
        <w:numPr>
          <w:ilvl w:val="0"/>
          <w:numId w:val="8"/>
        </w:numPr>
        <w:overflowPunct/>
        <w:spacing w:after="68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výška príspevku na čiastočnú úhradu nákladov a výška príspevku na režijné náklady a podmienky úhrady v školskej jedálni, </w:t>
      </w:r>
    </w:p>
    <w:p w14:paraId="6BF3442F" w14:textId="32DE8749" w:rsidR="00003336" w:rsidRPr="00D7121E" w:rsidRDefault="00BB777D" w:rsidP="00D7121E">
      <w:pPr>
        <w:pStyle w:val="Odsekzoznamu"/>
        <w:numPr>
          <w:ilvl w:val="0"/>
          <w:numId w:val="8"/>
        </w:numPr>
        <w:overflowPunct/>
        <w:spacing w:after="68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výška príspevku počas prerušenia vyučovania a zatvorenia škôl a školských zariadení na základe vyhlásenia krízovej situácie, mimoriadnej situácie, núdzového stavu, výnimočného stavu, vojnového stavu alebo vypovedania vojny. </w:t>
      </w:r>
    </w:p>
    <w:p w14:paraId="0564AAA4" w14:textId="7CF87789" w:rsidR="00BB777D" w:rsidRPr="00003336" w:rsidRDefault="00BD24F1" w:rsidP="00BD24F1">
      <w:pPr>
        <w:overflowPunct/>
        <w:spacing w:line="276" w:lineRule="auto"/>
        <w:jc w:val="center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lastRenderedPageBreak/>
        <w:t>Článok 2.</w:t>
      </w:r>
    </w:p>
    <w:p w14:paraId="01F3117D" w14:textId="5DBB06AC" w:rsidR="00BB777D" w:rsidRPr="00003336" w:rsidRDefault="00BB777D" w:rsidP="00BD24F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Základné pojmy</w:t>
      </w:r>
    </w:p>
    <w:p w14:paraId="6AFBE09B" w14:textId="5BE47844" w:rsidR="00003336" w:rsidRPr="00003336" w:rsidRDefault="00003336" w:rsidP="00BD24F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66E6C083" w14:textId="77777777" w:rsidR="00003336" w:rsidRPr="00003336" w:rsidRDefault="00003336" w:rsidP="00BD24F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28D9CE16" w14:textId="03AC749E" w:rsidR="00072DE8" w:rsidRPr="00003336" w:rsidRDefault="00BB777D" w:rsidP="00072DE8">
      <w:pPr>
        <w:pStyle w:val="Odsekzoznamu"/>
        <w:numPr>
          <w:ilvl w:val="0"/>
          <w:numId w:val="10"/>
        </w:numPr>
        <w:overflowPunct/>
        <w:spacing w:after="267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Pre účely tohto VZN sa za neplnoletého žiaka považuje osoba do dovŕšenia 18. roku veku a za plnoletého žiaka osoba po dovŕšení 18. roku veku. </w:t>
      </w:r>
    </w:p>
    <w:p w14:paraId="0A029031" w14:textId="77777777" w:rsidR="00072DE8" w:rsidRPr="00003336" w:rsidRDefault="00072DE8" w:rsidP="00072DE8">
      <w:pPr>
        <w:pStyle w:val="Odsekzoznamu"/>
        <w:overflowPunct/>
        <w:spacing w:after="267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8B98791" w14:textId="44DE8D26" w:rsidR="00BB777D" w:rsidRPr="00003336" w:rsidRDefault="00BB777D" w:rsidP="00072DE8">
      <w:pPr>
        <w:pStyle w:val="Odsekzoznamu"/>
        <w:numPr>
          <w:ilvl w:val="0"/>
          <w:numId w:val="10"/>
        </w:numPr>
        <w:overflowPunct/>
        <w:spacing w:after="267"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Stravníkom v školskej jedálni a výdajnej školskej jedálni pre účely tohto VZN je dieťa materskej školy a žiak základnej školy. </w:t>
      </w:r>
    </w:p>
    <w:p w14:paraId="1092AEA7" w14:textId="25659250" w:rsidR="00BB777D" w:rsidRPr="00003336" w:rsidRDefault="00BB777D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4AAD404" w14:textId="77777777" w:rsidR="000B5843" w:rsidRPr="00003336" w:rsidRDefault="000B5843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66430280" w14:textId="6F2D45A3" w:rsidR="00BB777D" w:rsidRPr="00003336" w:rsidRDefault="00072DE8" w:rsidP="00072DE8">
      <w:pPr>
        <w:overflowPunct/>
        <w:spacing w:line="276" w:lineRule="auto"/>
        <w:jc w:val="center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Článok 3.</w:t>
      </w:r>
    </w:p>
    <w:p w14:paraId="33C3CD6E" w14:textId="170D84BA" w:rsidR="00BB777D" w:rsidRPr="00003336" w:rsidRDefault="00BB777D" w:rsidP="00072DE8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Príspevok zákonného zástupcu na čiastočnú úhradu výdavkov materskej školy</w:t>
      </w:r>
    </w:p>
    <w:p w14:paraId="7CA99AE6" w14:textId="11A866C3" w:rsidR="00072DE8" w:rsidRPr="00003336" w:rsidRDefault="00072DE8" w:rsidP="00072DE8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047B0E66" w14:textId="77777777" w:rsidR="00072DE8" w:rsidRPr="00003336" w:rsidRDefault="00072DE8" w:rsidP="00072DE8">
      <w:pPr>
        <w:overflowPunct/>
        <w:spacing w:line="276" w:lineRule="auto"/>
        <w:jc w:val="center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79ACC222" w14:textId="6E8AB0BA" w:rsidR="00BB777D" w:rsidRPr="00003336" w:rsidRDefault="00072DE8" w:rsidP="00072DE8">
      <w:pPr>
        <w:pStyle w:val="Odsekzoznamu"/>
        <w:numPr>
          <w:ilvl w:val="0"/>
          <w:numId w:val="9"/>
        </w:numPr>
        <w:overflowPunct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V zmysle </w:t>
      </w:r>
      <w:r w:rsidR="0001721D" w:rsidRPr="00003336">
        <w:rPr>
          <w:rFonts w:eastAsiaTheme="minorHAnsi"/>
          <w:color w:val="000000"/>
          <w:sz w:val="24"/>
          <w:szCs w:val="24"/>
          <w:lang w:val="sk-SK" w:eastAsia="en-US"/>
        </w:rPr>
        <w:t>§ 28 zákona č. 127/2021 Z.</w:t>
      </w:r>
      <w:r w:rsidR="0075785E"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  <w:r w:rsidR="0001721D"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z. </w:t>
      </w:r>
      <w:r w:rsidR="0001721D" w:rsidRPr="00003336">
        <w:rPr>
          <w:sz w:val="24"/>
          <w:szCs w:val="24"/>
          <w:lang w:val="sk-SK"/>
        </w:rPr>
        <w:t>ktorým sa mení zákon č. 245/2008 Z. z. o výchove a vzdelávaní (</w:t>
      </w:r>
      <w:r w:rsidR="00A66CA1" w:rsidRPr="00003336">
        <w:rPr>
          <w:sz w:val="24"/>
          <w:szCs w:val="24"/>
          <w:lang w:val="sk-SK"/>
        </w:rPr>
        <w:t>ďalej len „</w:t>
      </w:r>
      <w:r w:rsidR="0001721D" w:rsidRPr="00003336">
        <w:rPr>
          <w:sz w:val="24"/>
          <w:szCs w:val="24"/>
          <w:lang w:val="sk-SK"/>
        </w:rPr>
        <w:t>školský zákon</w:t>
      </w:r>
      <w:r w:rsidR="00A66CA1" w:rsidRPr="00003336">
        <w:rPr>
          <w:sz w:val="24"/>
          <w:szCs w:val="24"/>
          <w:lang w:val="sk-SK"/>
        </w:rPr>
        <w:t>“</w:t>
      </w:r>
      <w:r w:rsidR="0001721D" w:rsidRPr="00003336">
        <w:rPr>
          <w:sz w:val="24"/>
          <w:szCs w:val="24"/>
          <w:lang w:val="sk-SK"/>
        </w:rPr>
        <w:t>) a o zmene a doplnení niektorých zákonov v znení neskorších predpisov, v</w:t>
      </w:r>
      <w:r w:rsidR="00BB777D" w:rsidRPr="00003336">
        <w:rPr>
          <w:rFonts w:eastAsiaTheme="minorHAnsi"/>
          <w:color w:val="000000"/>
          <w:sz w:val="24"/>
          <w:szCs w:val="24"/>
          <w:lang w:val="sk-SK" w:eastAsia="en-US"/>
        </w:rPr>
        <w:t>zdelávanie v materských školách sa uskutočňuje za čiastočnú úhradu jej výdavkov. Výška mesačného príspevku zákonného zástupcu na čiastočnú úhradu výdavkov za pobyt dieťaťa v</w:t>
      </w:r>
      <w:r w:rsidR="00A66CA1" w:rsidRPr="00003336">
        <w:rPr>
          <w:rFonts w:eastAsiaTheme="minorHAnsi"/>
          <w:color w:val="000000"/>
          <w:sz w:val="24"/>
          <w:szCs w:val="24"/>
          <w:lang w:val="sk-SK" w:eastAsia="en-US"/>
        </w:rPr>
        <w:t> </w:t>
      </w:r>
      <w:r w:rsidR="00BB777D" w:rsidRPr="00003336">
        <w:rPr>
          <w:rFonts w:eastAsiaTheme="minorHAnsi"/>
          <w:color w:val="000000"/>
          <w:sz w:val="24"/>
          <w:szCs w:val="24"/>
          <w:lang w:val="sk-SK" w:eastAsia="en-US"/>
        </w:rPr>
        <w:t>MŠ</w:t>
      </w:r>
      <w:r w:rsidR="00A66CA1"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v zriaďovateľskej pôsobnosti </w:t>
      </w:r>
      <w:r w:rsidR="00FF161C">
        <w:rPr>
          <w:rFonts w:eastAsiaTheme="minorHAnsi"/>
          <w:color w:val="000000"/>
          <w:sz w:val="24"/>
          <w:szCs w:val="24"/>
          <w:lang w:val="sk-SK" w:eastAsia="en-US"/>
        </w:rPr>
        <w:t>m</w:t>
      </w:r>
      <w:r w:rsidR="00A66CA1"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esta Senec </w:t>
      </w:r>
      <w:r w:rsidR="00A66CA1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sa určuje na </w:t>
      </w:r>
      <w:r w:rsidR="00BB777D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2</w:t>
      </w:r>
      <w:r w:rsidR="00D3303B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3</w:t>
      </w: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</w:t>
      </w:r>
      <w:r w:rsidR="00BB777D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€</w:t>
      </w:r>
      <w:r w:rsidR="00A66CA1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mesačne</w:t>
      </w:r>
      <w:r w:rsidR="00BB777D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. </w:t>
      </w:r>
    </w:p>
    <w:p w14:paraId="2A41A950" w14:textId="77777777" w:rsidR="00BA4371" w:rsidRPr="00003336" w:rsidRDefault="00BA4371" w:rsidP="00BA4371">
      <w:pPr>
        <w:pStyle w:val="Odsekzoznamu"/>
        <w:overflowPunct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1CAD3795" w14:textId="637BFA4E" w:rsidR="008252E7" w:rsidRPr="00003336" w:rsidRDefault="00A66CA1" w:rsidP="00615A8A">
      <w:pPr>
        <w:pStyle w:val="Odsekzoznamu"/>
        <w:numPr>
          <w:ilvl w:val="0"/>
          <w:numId w:val="9"/>
        </w:numPr>
        <w:overflowPunct/>
        <w:spacing w:line="276" w:lineRule="auto"/>
        <w:jc w:val="both"/>
        <w:rPr>
          <w:rStyle w:val="Zvraznenie"/>
          <w:rFonts w:eastAsiaTheme="minorHAnsi"/>
          <w:i w:val="0"/>
          <w:iCs w:val="0"/>
          <w:color w:val="000000"/>
          <w:sz w:val="24"/>
          <w:szCs w:val="24"/>
          <w:lang w:val="sk-SK" w:eastAsia="en-US"/>
        </w:rPr>
      </w:pPr>
      <w:r w:rsidRPr="00003336">
        <w:rPr>
          <w:sz w:val="24"/>
          <w:szCs w:val="24"/>
          <w:lang w:val="sk-SK"/>
        </w:rPr>
        <w:t xml:space="preserve">Príspevok sa uhrádza vopred do 10. dňa príslušného kalendárneho mesiaca, ktorý predchádza kalendárnemu mesiacu, za ktorý sa príspevok uhrádza. </w:t>
      </w:r>
      <w:r w:rsidR="00C92DD1" w:rsidRPr="00003336">
        <w:rPr>
          <w:rStyle w:val="Zvraznenie"/>
          <w:i w:val="0"/>
          <w:iCs w:val="0"/>
          <w:sz w:val="24"/>
          <w:szCs w:val="24"/>
          <w:lang w:val="sk-SK"/>
        </w:rPr>
        <w:t>Pri neuhradení poplatku zákonným zástupcom za predchádzajúce tri mesiace, rozhodne riaditeľ o predčasnom skončení predprimárneho vzdelávania dieťaťa</w:t>
      </w:r>
      <w:r w:rsidR="00C92DD1" w:rsidRPr="00003336">
        <w:rPr>
          <w:rStyle w:val="Zvraznenie"/>
          <w:sz w:val="24"/>
          <w:szCs w:val="24"/>
          <w:lang w:val="sk-SK"/>
        </w:rPr>
        <w:t xml:space="preserve">. </w:t>
      </w:r>
    </w:p>
    <w:p w14:paraId="41C7977E" w14:textId="77777777" w:rsidR="00C92DD1" w:rsidRPr="00003336" w:rsidRDefault="00C92DD1" w:rsidP="00C92DD1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04F2C220" w14:textId="77777777" w:rsidR="008252E7" w:rsidRPr="00003336" w:rsidRDefault="00BA4371" w:rsidP="00BD24F1">
      <w:pPr>
        <w:pStyle w:val="Odsekzoznamu"/>
        <w:numPr>
          <w:ilvl w:val="0"/>
          <w:numId w:val="9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sz w:val="24"/>
          <w:szCs w:val="24"/>
          <w:lang w:val="sk-SK"/>
        </w:rPr>
        <w:t>Príspevok v materskej škole sa neuhrádza za dieťa</w:t>
      </w:r>
      <w:r w:rsidR="008252E7" w:rsidRPr="00003336">
        <w:rPr>
          <w:sz w:val="24"/>
          <w:szCs w:val="24"/>
          <w:lang w:val="sk-SK"/>
        </w:rPr>
        <w:t>:</w:t>
      </w:r>
    </w:p>
    <w:p w14:paraId="700E0204" w14:textId="77777777" w:rsidR="008252E7" w:rsidRPr="00003336" w:rsidRDefault="008252E7" w:rsidP="008252E7">
      <w:pPr>
        <w:pStyle w:val="Odsekzoznamu"/>
        <w:rPr>
          <w:sz w:val="24"/>
          <w:szCs w:val="24"/>
          <w:lang w:val="sk-SK"/>
        </w:rPr>
      </w:pPr>
    </w:p>
    <w:p w14:paraId="4EC28BAE" w14:textId="77777777" w:rsidR="008252E7" w:rsidRPr="00003336" w:rsidRDefault="00BA4371" w:rsidP="008252E7">
      <w:pPr>
        <w:pStyle w:val="Odsekzoznamu"/>
        <w:numPr>
          <w:ilvl w:val="0"/>
          <w:numId w:val="11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sz w:val="24"/>
          <w:szCs w:val="24"/>
          <w:lang w:val="sk-SK"/>
        </w:rPr>
        <w:t xml:space="preserve">pre ktoré je predprimárne vzdelávanie povinné, </w:t>
      </w:r>
    </w:p>
    <w:p w14:paraId="6EAD3EA3" w14:textId="77777777" w:rsidR="008252E7" w:rsidRPr="00003336" w:rsidRDefault="00BA4371" w:rsidP="008252E7">
      <w:pPr>
        <w:pStyle w:val="Odsekzoznamu"/>
        <w:numPr>
          <w:ilvl w:val="0"/>
          <w:numId w:val="11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sz w:val="24"/>
          <w:szCs w:val="24"/>
          <w:lang w:val="sk-SK"/>
        </w:rPr>
        <w:t>ak zákonný zástupca dieťaťa predloží riaditeľovi materskej školy doklad o tom, že je poberateľom dávky v hmotnej núdzi a príspevkov k dávke v hmotnej núdzi,</w:t>
      </w:r>
    </w:p>
    <w:p w14:paraId="0E9DD158" w14:textId="4CEC9000" w:rsidR="00BA4371" w:rsidRPr="009E1659" w:rsidRDefault="00BA4371" w:rsidP="008252E7">
      <w:pPr>
        <w:pStyle w:val="Odsekzoznamu"/>
        <w:numPr>
          <w:ilvl w:val="0"/>
          <w:numId w:val="11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sz w:val="24"/>
          <w:szCs w:val="24"/>
          <w:lang w:val="sk-SK"/>
        </w:rPr>
        <w:t>ktoré je umiestnené v zariadení na základe rozhodnutia súdu.</w:t>
      </w:r>
    </w:p>
    <w:p w14:paraId="2A5D286B" w14:textId="77777777" w:rsidR="009E1659" w:rsidRPr="00003336" w:rsidRDefault="009E1659" w:rsidP="009E1659">
      <w:pPr>
        <w:pStyle w:val="Odsekzoznamu"/>
        <w:overflowPunct/>
        <w:spacing w:line="276" w:lineRule="auto"/>
        <w:ind w:left="1440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6C540FA5" w14:textId="3986257C" w:rsidR="00C3735D" w:rsidRPr="00C3735D" w:rsidRDefault="00C3735D" w:rsidP="00C3735D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 w:rsidRPr="00C3735D">
        <w:t>Príspevok zákonného zástupcu na čiastočnú úhradu nákladov materskej školy je znížený o sumu 5 eur mesačne (tzv. zamestnanecká zľava) pre deti zamestnancov pracujúcich v školách v školských zariadeniach (ďalej len „zamestnanec“) v zriaďovateľskej pôsobnosti Mesta Senec.</w:t>
      </w:r>
    </w:p>
    <w:p w14:paraId="6FE90FFE" w14:textId="77777777" w:rsidR="00C3735D" w:rsidRPr="00C3735D" w:rsidRDefault="00C3735D" w:rsidP="00C3735D">
      <w:pPr>
        <w:pStyle w:val="Normlnywebov"/>
        <w:spacing w:before="0" w:beforeAutospacing="0" w:after="0" w:afterAutospacing="0"/>
        <w:ind w:left="720"/>
        <w:jc w:val="both"/>
      </w:pPr>
      <w:r w:rsidRPr="00C3735D">
        <w:t>Zamestnanec, ktorý je v trvalom pracovnom pomere a po uplynutí skúšobnej doby si dané zníženie príspevku (o 5 eur) môže uplatniť u zamestnávateľa, alebo riaditeľa školy, školského zariadenia, ktoré jeho dieťa navštevuje a zariadenie  je v zriaďovateľskej pôsobnosti Mesta Senec.</w:t>
      </w:r>
    </w:p>
    <w:p w14:paraId="25EC633E" w14:textId="0DD26E13" w:rsidR="008252E7" w:rsidRPr="00003336" w:rsidRDefault="008252E7" w:rsidP="008252E7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1B13500C" w14:textId="172E2D52" w:rsidR="00E10246" w:rsidRPr="00D73A4B" w:rsidRDefault="00E10246" w:rsidP="00D73A4B">
      <w:pPr>
        <w:pStyle w:val="Odsekzoznamu"/>
        <w:numPr>
          <w:ilvl w:val="0"/>
          <w:numId w:val="9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D73A4B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  <w:r w:rsidR="00D3303B" w:rsidRPr="00D73A4B">
        <w:rPr>
          <w:rFonts w:eastAsiaTheme="minorHAnsi"/>
          <w:color w:val="000000"/>
          <w:sz w:val="24"/>
          <w:szCs w:val="24"/>
          <w:lang w:val="sk-SK" w:eastAsia="en-US"/>
        </w:rPr>
        <w:t xml:space="preserve">V prípade, ak dieťa </w:t>
      </w:r>
      <w:r w:rsidRPr="00D73A4B">
        <w:rPr>
          <w:rFonts w:eastAsiaTheme="minorHAnsi"/>
          <w:color w:val="000000"/>
          <w:sz w:val="24"/>
          <w:szCs w:val="24"/>
          <w:lang w:val="sk-SK" w:eastAsia="en-US"/>
        </w:rPr>
        <w:t xml:space="preserve">navštevuje materskú školu počas letnej činnosti (počas mesiacov júl a august) čo len jeden deň, zákonný zástupca je povinný uhradiť výšku mesačného </w:t>
      </w:r>
      <w:r w:rsidRPr="00D73A4B">
        <w:rPr>
          <w:rFonts w:eastAsiaTheme="minorHAnsi"/>
          <w:color w:val="000000"/>
          <w:sz w:val="24"/>
          <w:szCs w:val="24"/>
          <w:lang w:val="sk-SK" w:eastAsia="en-US"/>
        </w:rPr>
        <w:lastRenderedPageBreak/>
        <w:t>príspevku na čiastočnú úhradu výdavkov za pobyt dieťaťa v materskej škole v plnej výške v súlade s článkom 3 ods. 1.</w:t>
      </w:r>
    </w:p>
    <w:p w14:paraId="7771208E" w14:textId="49FAE89D" w:rsidR="00D73A4B" w:rsidRDefault="00D73A4B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39BAA0C8" w14:textId="77777777" w:rsidR="00D73A4B" w:rsidRDefault="00D73A4B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0B6179E3" w14:textId="77777777" w:rsidR="00005E01" w:rsidRPr="00003336" w:rsidRDefault="00005E01" w:rsidP="00BD24F1">
      <w:pPr>
        <w:overflowPunct/>
        <w:spacing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2C9F6391" w14:textId="4CBCE8B7" w:rsidR="00BB777D" w:rsidRPr="00003336" w:rsidRDefault="008252E7" w:rsidP="008252E7">
      <w:pPr>
        <w:overflowPunct/>
        <w:spacing w:line="276" w:lineRule="auto"/>
        <w:jc w:val="center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Článok 4</w:t>
      </w:r>
      <w:r w:rsidR="00D7121E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.</w:t>
      </w:r>
    </w:p>
    <w:p w14:paraId="79BB819F" w14:textId="35DA3169" w:rsidR="00BB777D" w:rsidRPr="00003336" w:rsidRDefault="00BB777D" w:rsidP="008252E7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Príspevok na čiastočnú úhradu výdavkov na štúdium v základn</w:t>
      </w:r>
      <w:r w:rsidR="008252E7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ej</w:t>
      </w: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umeleck</w:t>
      </w:r>
      <w:r w:rsidR="008252E7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ej</w:t>
      </w:r>
      <w:r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škol</w:t>
      </w:r>
      <w:r w:rsidR="008252E7" w:rsidRPr="0000333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e</w:t>
      </w:r>
    </w:p>
    <w:p w14:paraId="3877824A" w14:textId="77777777" w:rsidR="00005E01" w:rsidRPr="00003336" w:rsidRDefault="00005E01" w:rsidP="008252E7">
      <w:pPr>
        <w:overflowPunct/>
        <w:spacing w:line="276" w:lineRule="auto"/>
        <w:jc w:val="center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2968A9B3" w14:textId="73CD67D2" w:rsidR="00BB777D" w:rsidRPr="00003336" w:rsidRDefault="00BB777D" w:rsidP="002175E5">
      <w:pPr>
        <w:pStyle w:val="Odsekzoznamu"/>
        <w:numPr>
          <w:ilvl w:val="0"/>
          <w:numId w:val="12"/>
        </w:numPr>
        <w:overflowPunct/>
        <w:spacing w:after="70" w:line="276" w:lineRule="auto"/>
        <w:rPr>
          <w:rFonts w:eastAsiaTheme="minorHAnsi"/>
          <w:color w:val="000000"/>
          <w:sz w:val="24"/>
          <w:szCs w:val="24"/>
          <w:lang w:val="sk-SK" w:eastAsia="en-US"/>
        </w:rPr>
      </w:pP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>Príspevok v základn</w:t>
      </w:r>
      <w:r w:rsidR="002175E5" w:rsidRPr="00003336">
        <w:rPr>
          <w:rFonts w:eastAsiaTheme="minorHAnsi"/>
          <w:color w:val="000000"/>
          <w:sz w:val="24"/>
          <w:szCs w:val="24"/>
          <w:lang w:val="sk-SK" w:eastAsia="en-US"/>
        </w:rPr>
        <w:t>ej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umeleck</w:t>
      </w:r>
      <w:r w:rsidR="002175E5" w:rsidRPr="00003336">
        <w:rPr>
          <w:rFonts w:eastAsiaTheme="minorHAnsi"/>
          <w:color w:val="000000"/>
          <w:sz w:val="24"/>
          <w:szCs w:val="24"/>
          <w:lang w:val="sk-SK" w:eastAsia="en-US"/>
        </w:rPr>
        <w:t>ej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škol</w:t>
      </w:r>
      <w:r w:rsidR="002175E5" w:rsidRPr="00003336">
        <w:rPr>
          <w:rFonts w:eastAsiaTheme="minorHAnsi"/>
          <w:color w:val="000000"/>
          <w:sz w:val="24"/>
          <w:szCs w:val="24"/>
          <w:lang w:val="sk-SK" w:eastAsia="en-US"/>
        </w:rPr>
        <w:t>e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v zriaďovateľskej pôsobnosti Mesta </w:t>
      </w:r>
      <w:r w:rsidR="002175E5" w:rsidRPr="00003336">
        <w:rPr>
          <w:rFonts w:eastAsiaTheme="minorHAnsi"/>
          <w:color w:val="000000"/>
          <w:sz w:val="24"/>
          <w:szCs w:val="24"/>
          <w:lang w:val="sk-SK" w:eastAsia="en-US"/>
        </w:rPr>
        <w:t>Senec</w:t>
      </w:r>
      <w:r w:rsidRPr="00003336">
        <w:rPr>
          <w:rFonts w:eastAsiaTheme="minorHAnsi"/>
          <w:color w:val="000000"/>
          <w:sz w:val="24"/>
          <w:szCs w:val="24"/>
          <w:lang w:val="sk-SK" w:eastAsia="en-US"/>
        </w:rPr>
        <w:t xml:space="preserve"> sa určuje v nasledovnej výške: 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678"/>
        <w:gridCol w:w="1282"/>
        <w:gridCol w:w="1150"/>
      </w:tblGrid>
      <w:tr w:rsidR="0050714A" w:rsidRPr="0050714A" w14:paraId="322A389C" w14:textId="77777777" w:rsidTr="00FF7615">
        <w:trPr>
          <w:trHeight w:val="5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553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b/>
                <w:bCs/>
                <w:color w:val="000000"/>
                <w:sz w:val="24"/>
                <w:szCs w:val="24"/>
                <w:lang w:val="sk-SK"/>
              </w:rPr>
              <w:t>Prípravné štúdium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166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individuálne vyučovanie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47F" w14:textId="24BCE7EB" w:rsidR="0050714A" w:rsidRPr="0050714A" w:rsidRDefault="0050714A" w:rsidP="0050714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1</w:t>
            </w:r>
            <w:r w:rsidR="00E10246">
              <w:rPr>
                <w:color w:val="000000"/>
                <w:sz w:val="24"/>
                <w:szCs w:val="24"/>
                <w:lang w:val="sk-SK"/>
              </w:rPr>
              <w:t>3</w:t>
            </w:r>
            <w:r w:rsidRPr="0050714A">
              <w:rPr>
                <w:color w:val="000000"/>
                <w:sz w:val="24"/>
                <w:szCs w:val="24"/>
                <w:lang w:val="sk-SK"/>
              </w:rPr>
              <w:t>,00 €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24D" w14:textId="77777777" w:rsidR="0050714A" w:rsidRPr="0050714A" w:rsidRDefault="0050714A" w:rsidP="0050714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mesačne</w:t>
            </w:r>
          </w:p>
        </w:tc>
      </w:tr>
      <w:tr w:rsidR="0050714A" w:rsidRPr="0050714A" w14:paraId="09FEC80C" w14:textId="77777777" w:rsidTr="00FF761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AD6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621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kolektívne vyučovanie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748" w14:textId="4058D590" w:rsidR="0050714A" w:rsidRPr="0050714A" w:rsidRDefault="0050714A" w:rsidP="0050714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1</w:t>
            </w:r>
            <w:r w:rsidR="00E10246">
              <w:rPr>
                <w:color w:val="000000"/>
                <w:sz w:val="24"/>
                <w:szCs w:val="24"/>
                <w:lang w:val="sk-SK"/>
              </w:rPr>
              <w:t>3</w:t>
            </w:r>
            <w:r w:rsidRPr="0050714A">
              <w:rPr>
                <w:color w:val="000000"/>
                <w:sz w:val="24"/>
                <w:szCs w:val="24"/>
                <w:lang w:val="sk-SK"/>
              </w:rPr>
              <w:t>,00 €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7015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</w:p>
        </w:tc>
      </w:tr>
      <w:tr w:rsidR="0050714A" w:rsidRPr="0050714A" w14:paraId="4317963B" w14:textId="77777777" w:rsidTr="00FF7615">
        <w:trPr>
          <w:trHeight w:val="510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35DA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Základné štúdium </w:t>
            </w:r>
          </w:p>
        </w:tc>
      </w:tr>
      <w:tr w:rsidR="0050714A" w:rsidRPr="0050714A" w14:paraId="525692EB" w14:textId="77777777" w:rsidTr="00FF7615">
        <w:trPr>
          <w:trHeight w:val="51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B73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kolektívne vyučovanie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8B3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výtvarný odbor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07D" w14:textId="1B1683C1" w:rsidR="0050714A" w:rsidRPr="0050714A" w:rsidRDefault="0050714A" w:rsidP="0050714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1</w:t>
            </w:r>
            <w:r w:rsidR="00E10246">
              <w:rPr>
                <w:color w:val="000000"/>
                <w:sz w:val="24"/>
                <w:szCs w:val="24"/>
                <w:lang w:val="sk-SK"/>
              </w:rPr>
              <w:t>3</w:t>
            </w:r>
            <w:r w:rsidRPr="0050714A">
              <w:rPr>
                <w:color w:val="000000"/>
                <w:sz w:val="24"/>
                <w:szCs w:val="24"/>
                <w:lang w:val="sk-SK"/>
              </w:rPr>
              <w:t>,00 €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D80" w14:textId="77777777" w:rsidR="0050714A" w:rsidRPr="0050714A" w:rsidRDefault="0050714A" w:rsidP="0050714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mesačne</w:t>
            </w:r>
          </w:p>
        </w:tc>
      </w:tr>
      <w:tr w:rsidR="0050714A" w:rsidRPr="0050714A" w14:paraId="0FCDEA89" w14:textId="77777777" w:rsidTr="00FF7615">
        <w:trPr>
          <w:trHeight w:val="51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1CC8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593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tanečný odbor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7FA" w14:textId="481A86B3" w:rsidR="0050714A" w:rsidRPr="0050714A" w:rsidRDefault="0050714A" w:rsidP="0050714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1</w:t>
            </w:r>
            <w:r w:rsidR="00E10246">
              <w:rPr>
                <w:color w:val="000000"/>
                <w:sz w:val="24"/>
                <w:szCs w:val="24"/>
                <w:lang w:val="sk-SK"/>
              </w:rPr>
              <w:t>3</w:t>
            </w:r>
            <w:r w:rsidRPr="0050714A">
              <w:rPr>
                <w:color w:val="000000"/>
                <w:sz w:val="24"/>
                <w:szCs w:val="24"/>
                <w:lang w:val="sk-SK"/>
              </w:rPr>
              <w:t>,00 €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87EA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</w:p>
        </w:tc>
      </w:tr>
      <w:tr w:rsidR="0050714A" w:rsidRPr="0050714A" w14:paraId="3DC353E6" w14:textId="77777777" w:rsidTr="00FF7615">
        <w:trPr>
          <w:trHeight w:val="51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4B08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3C3" w14:textId="0A9AFE63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literárno-dramatický odbor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238" w14:textId="60B83FAF" w:rsidR="0050714A" w:rsidRPr="0050714A" w:rsidRDefault="0050714A" w:rsidP="0050714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1</w:t>
            </w:r>
            <w:r w:rsidR="00E10246">
              <w:rPr>
                <w:color w:val="000000"/>
                <w:sz w:val="24"/>
                <w:szCs w:val="24"/>
                <w:lang w:val="sk-SK"/>
              </w:rPr>
              <w:t>3</w:t>
            </w:r>
            <w:r w:rsidRPr="0050714A">
              <w:rPr>
                <w:color w:val="000000"/>
                <w:sz w:val="24"/>
                <w:szCs w:val="24"/>
                <w:lang w:val="sk-SK"/>
              </w:rPr>
              <w:t>,00 €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4B36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</w:p>
        </w:tc>
      </w:tr>
      <w:tr w:rsidR="0050714A" w:rsidRPr="0050714A" w14:paraId="4C1D5C11" w14:textId="77777777" w:rsidTr="00FF761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D02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individuálne vyučovanie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006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hudobný odbor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5CC" w14:textId="427196F3" w:rsidR="0050714A" w:rsidRPr="0050714A" w:rsidRDefault="0050714A" w:rsidP="0050714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50714A">
              <w:rPr>
                <w:color w:val="000000"/>
                <w:sz w:val="24"/>
                <w:szCs w:val="24"/>
                <w:lang w:val="sk-SK"/>
              </w:rPr>
              <w:t>1</w:t>
            </w:r>
            <w:r w:rsidR="00E10246">
              <w:rPr>
                <w:color w:val="000000"/>
                <w:sz w:val="24"/>
                <w:szCs w:val="24"/>
                <w:lang w:val="sk-SK"/>
              </w:rPr>
              <w:t>5</w:t>
            </w:r>
            <w:r w:rsidRPr="0050714A">
              <w:rPr>
                <w:color w:val="000000"/>
                <w:sz w:val="24"/>
                <w:szCs w:val="24"/>
                <w:lang w:val="sk-SK"/>
              </w:rPr>
              <w:t>,00 €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DEC1" w14:textId="77777777" w:rsidR="0050714A" w:rsidRPr="0050714A" w:rsidRDefault="0050714A" w:rsidP="0050714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sk-SK"/>
              </w:rPr>
            </w:pPr>
          </w:p>
        </w:tc>
      </w:tr>
    </w:tbl>
    <w:p w14:paraId="2A14CAEB" w14:textId="77777777" w:rsidR="0050714A" w:rsidRPr="0050714A" w:rsidRDefault="0050714A" w:rsidP="0050714A">
      <w:pPr>
        <w:overflowPunct/>
        <w:spacing w:after="70" w:line="276" w:lineRule="auto"/>
        <w:rPr>
          <w:rFonts w:eastAsiaTheme="minorHAnsi"/>
          <w:color w:val="000000"/>
          <w:sz w:val="23"/>
          <w:szCs w:val="23"/>
          <w:lang w:val="sk-SK" w:eastAsia="en-US"/>
        </w:rPr>
      </w:pPr>
    </w:p>
    <w:p w14:paraId="02719470" w14:textId="3BC5588A" w:rsidR="006B44D4" w:rsidRPr="006B44D4" w:rsidRDefault="002175E5" w:rsidP="003B589F">
      <w:pPr>
        <w:pStyle w:val="Odsekzoznamu"/>
        <w:numPr>
          <w:ilvl w:val="0"/>
          <w:numId w:val="12"/>
        </w:numPr>
        <w:overflowPunct/>
        <w:spacing w:line="276" w:lineRule="auto"/>
        <w:jc w:val="both"/>
        <w:rPr>
          <w:sz w:val="24"/>
          <w:szCs w:val="24"/>
          <w:lang w:val="sk-SK"/>
        </w:rPr>
      </w:pPr>
      <w:r w:rsidRPr="006B44D4">
        <w:rPr>
          <w:sz w:val="24"/>
          <w:szCs w:val="24"/>
          <w:lang w:val="sk-SK"/>
        </w:rPr>
        <w:t xml:space="preserve">V zmysle § 49 zákona č. 245/2008 Z. z. prispieva dospelá osoba na čiastočnú úhradu </w:t>
      </w:r>
      <w:r w:rsidR="006B44D4" w:rsidRPr="006B44D4">
        <w:rPr>
          <w:sz w:val="24"/>
          <w:szCs w:val="24"/>
          <w:lang w:val="sk-SK"/>
        </w:rPr>
        <w:t>n</w:t>
      </w:r>
      <w:r w:rsidRPr="006B44D4">
        <w:rPr>
          <w:sz w:val="24"/>
          <w:szCs w:val="24"/>
          <w:lang w:val="sk-SK"/>
        </w:rPr>
        <w:t>ákladov spojených so štúdiom na základnej umeleckej škole mesačne</w:t>
      </w:r>
      <w:r w:rsidR="00003336">
        <w:rPr>
          <w:sz w:val="24"/>
          <w:szCs w:val="24"/>
          <w:lang w:val="sk-SK"/>
        </w:rPr>
        <w:t xml:space="preserve"> </w:t>
      </w:r>
      <w:r w:rsidRPr="006B44D4">
        <w:rPr>
          <w:sz w:val="24"/>
          <w:szCs w:val="24"/>
          <w:lang w:val="sk-SK"/>
        </w:rPr>
        <w:t xml:space="preserve">sumou: </w:t>
      </w:r>
      <w:r w:rsidR="006B44D4" w:rsidRPr="006B44D4">
        <w:rPr>
          <w:b/>
          <w:bCs/>
          <w:sz w:val="24"/>
          <w:szCs w:val="24"/>
          <w:lang w:val="sk-SK"/>
        </w:rPr>
        <w:t>2</w:t>
      </w:r>
      <w:r w:rsidR="00E10246">
        <w:rPr>
          <w:b/>
          <w:bCs/>
          <w:sz w:val="24"/>
          <w:szCs w:val="24"/>
          <w:lang w:val="sk-SK"/>
        </w:rPr>
        <w:t>3</w:t>
      </w:r>
      <w:r w:rsidRPr="006B44D4">
        <w:rPr>
          <w:b/>
          <w:bCs/>
          <w:sz w:val="24"/>
          <w:szCs w:val="24"/>
          <w:lang w:val="sk-SK"/>
        </w:rPr>
        <w:t xml:space="preserve"> €/ mesiac.</w:t>
      </w:r>
    </w:p>
    <w:p w14:paraId="75065485" w14:textId="77777777" w:rsidR="006B44D4" w:rsidRPr="006B44D4" w:rsidRDefault="006B44D4" w:rsidP="006B44D4">
      <w:pPr>
        <w:pStyle w:val="Odsekzoznamu"/>
        <w:overflowPunct/>
        <w:spacing w:line="276" w:lineRule="auto"/>
        <w:jc w:val="both"/>
        <w:rPr>
          <w:sz w:val="24"/>
          <w:szCs w:val="24"/>
          <w:lang w:val="sk-SK"/>
        </w:rPr>
      </w:pPr>
    </w:p>
    <w:p w14:paraId="5BD29FC0" w14:textId="35F8A04A" w:rsidR="006B44D4" w:rsidRDefault="006B44D4" w:rsidP="00744263">
      <w:pPr>
        <w:pStyle w:val="Odsekzoznamu"/>
        <w:numPr>
          <w:ilvl w:val="0"/>
          <w:numId w:val="12"/>
        </w:numPr>
        <w:overflowPunct/>
        <w:spacing w:line="276" w:lineRule="auto"/>
        <w:jc w:val="both"/>
        <w:rPr>
          <w:sz w:val="24"/>
          <w:szCs w:val="24"/>
          <w:lang w:val="sk-SK"/>
        </w:rPr>
      </w:pPr>
      <w:r w:rsidRPr="006B44D4">
        <w:rPr>
          <w:sz w:val="24"/>
          <w:szCs w:val="24"/>
          <w:lang w:val="sk-SK"/>
        </w:rPr>
        <w:t xml:space="preserve">Dospelí študenti (nad 18 r.) denného štúdia na strednej a vysokej škole, ktorí nie sú zárobkovo činní, na čiastočnú úhradu nákladov spojených so štúdiom na základnej umeleckej škole prispievajú </w:t>
      </w:r>
      <w:r w:rsidRPr="006B44D4">
        <w:rPr>
          <w:b/>
          <w:bCs/>
          <w:sz w:val="24"/>
          <w:szCs w:val="24"/>
          <w:lang w:val="sk-SK"/>
        </w:rPr>
        <w:t>1</w:t>
      </w:r>
      <w:r w:rsidR="00E10246">
        <w:rPr>
          <w:b/>
          <w:bCs/>
          <w:sz w:val="24"/>
          <w:szCs w:val="24"/>
          <w:lang w:val="sk-SK"/>
        </w:rPr>
        <w:t>7</w:t>
      </w:r>
      <w:r w:rsidRPr="006B44D4">
        <w:rPr>
          <w:b/>
          <w:bCs/>
          <w:sz w:val="24"/>
          <w:szCs w:val="24"/>
          <w:lang w:val="sk-SK"/>
        </w:rPr>
        <w:t xml:space="preserve"> €/ mes</w:t>
      </w:r>
      <w:r w:rsidR="00C41D86">
        <w:rPr>
          <w:b/>
          <w:bCs/>
          <w:sz w:val="24"/>
          <w:szCs w:val="24"/>
          <w:lang w:val="sk-SK"/>
        </w:rPr>
        <w:t>i</w:t>
      </w:r>
      <w:r w:rsidRPr="006B44D4">
        <w:rPr>
          <w:b/>
          <w:bCs/>
          <w:sz w:val="24"/>
          <w:szCs w:val="24"/>
          <w:lang w:val="sk-SK"/>
        </w:rPr>
        <w:t>a</w:t>
      </w:r>
      <w:r w:rsidR="00C41D86">
        <w:rPr>
          <w:b/>
          <w:bCs/>
          <w:sz w:val="24"/>
          <w:szCs w:val="24"/>
          <w:lang w:val="sk-SK"/>
        </w:rPr>
        <w:t>c</w:t>
      </w:r>
      <w:r w:rsidRPr="006B44D4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</w:p>
    <w:p w14:paraId="2D11679B" w14:textId="77777777" w:rsidR="006B44D4" w:rsidRPr="006B44D4" w:rsidRDefault="006B44D4" w:rsidP="006B44D4">
      <w:pPr>
        <w:pStyle w:val="Odsekzoznamu"/>
        <w:rPr>
          <w:sz w:val="24"/>
          <w:szCs w:val="24"/>
          <w:lang w:val="sk-SK"/>
        </w:rPr>
      </w:pPr>
    </w:p>
    <w:p w14:paraId="6DEC976C" w14:textId="77791275" w:rsidR="006B44D4" w:rsidRPr="008342E8" w:rsidRDefault="006B44D4" w:rsidP="00EB5C5A">
      <w:pPr>
        <w:pStyle w:val="Odsekzoznamu"/>
        <w:numPr>
          <w:ilvl w:val="0"/>
          <w:numId w:val="12"/>
        </w:numPr>
        <w:overflowPunct/>
        <w:spacing w:line="276" w:lineRule="auto"/>
        <w:jc w:val="both"/>
        <w:rPr>
          <w:sz w:val="24"/>
          <w:szCs w:val="24"/>
          <w:lang w:val="sk-SK"/>
        </w:rPr>
      </w:pPr>
      <w:r w:rsidRPr="006B44D4">
        <w:rPr>
          <w:sz w:val="24"/>
          <w:szCs w:val="24"/>
          <w:lang w:val="sk-SK"/>
        </w:rPr>
        <w:t xml:space="preserve">Zriaďovateľ základnej umeleckej školy môže rozhodnúť o znížení alebo odpustení príspevku, ak plnoletý žiak alebo zákonný zástupca neplnoletého žiaka o to písomne požiada a predloží doklad o tom, že je poberateľom dávky v hmotnej núdzi a príspevku k dávke v hmotnej núdzi </w:t>
      </w:r>
      <w:r w:rsidR="008342E8" w:rsidRPr="008342E8">
        <w:rPr>
          <w:sz w:val="24"/>
          <w:szCs w:val="24"/>
          <w:lang w:val="sk-SK"/>
        </w:rPr>
        <w:t>(</w:t>
      </w:r>
      <w:r w:rsidR="008342E8" w:rsidRPr="008342E8">
        <w:rPr>
          <w:rStyle w:val="Zvraznenie"/>
          <w:sz w:val="24"/>
          <w:szCs w:val="24"/>
          <w:lang w:val="sk-SK"/>
        </w:rPr>
        <w:t>zákon č. 417/2013 Z. z. o pomoci v hmotnej núdzi a o zmene a doplnení niektorých zákonov v znení neskorších predpisov</w:t>
      </w:r>
      <w:r w:rsidRPr="008342E8">
        <w:rPr>
          <w:sz w:val="24"/>
          <w:szCs w:val="24"/>
          <w:lang w:val="sk-SK"/>
        </w:rPr>
        <w:t xml:space="preserve">). </w:t>
      </w:r>
    </w:p>
    <w:p w14:paraId="10A3AA73" w14:textId="77777777" w:rsidR="006B44D4" w:rsidRPr="008342E8" w:rsidRDefault="006B44D4" w:rsidP="006B44D4">
      <w:pPr>
        <w:pStyle w:val="Odsekzoznamu"/>
        <w:rPr>
          <w:sz w:val="24"/>
          <w:szCs w:val="24"/>
          <w:lang w:val="sk-SK"/>
        </w:rPr>
      </w:pPr>
    </w:p>
    <w:p w14:paraId="3D4578A4" w14:textId="0313F2FE" w:rsidR="006B44D4" w:rsidRPr="006B44D4" w:rsidRDefault="006B44D4" w:rsidP="00C77365">
      <w:pPr>
        <w:pStyle w:val="Odsekzoznamu"/>
        <w:numPr>
          <w:ilvl w:val="0"/>
          <w:numId w:val="12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6B44D4">
        <w:rPr>
          <w:sz w:val="24"/>
          <w:szCs w:val="24"/>
          <w:lang w:val="sk-SK"/>
        </w:rPr>
        <w:t xml:space="preserve">V prípade zdravotne postihnutého dieťaťa, a v prípade ak z jednej rodiny navštevuje základnú umeleckú školu tri a viac detí, znižuje sa úhrada na 50 % sumy v príslušnom odbore. </w:t>
      </w:r>
    </w:p>
    <w:p w14:paraId="3641830C" w14:textId="77777777" w:rsidR="006B44D4" w:rsidRPr="006B44D4" w:rsidRDefault="006B44D4" w:rsidP="006B44D4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2DDF5D89" w14:textId="34B63285" w:rsidR="00950B56" w:rsidRPr="00D7121E" w:rsidRDefault="006B44D4" w:rsidP="00D7121E">
      <w:pPr>
        <w:pStyle w:val="Odsekzoznamu"/>
        <w:numPr>
          <w:ilvl w:val="0"/>
          <w:numId w:val="12"/>
        </w:numPr>
        <w:overflowPunct/>
        <w:spacing w:line="276" w:lineRule="auto"/>
        <w:jc w:val="both"/>
        <w:rPr>
          <w:rFonts w:eastAsiaTheme="minorHAnsi"/>
          <w:i/>
          <w:iCs/>
          <w:color w:val="000000"/>
          <w:sz w:val="24"/>
          <w:szCs w:val="24"/>
          <w:lang w:val="sk-SK" w:eastAsia="en-US"/>
        </w:rPr>
      </w:pPr>
      <w:r w:rsidRPr="00884EE0">
        <w:rPr>
          <w:sz w:val="24"/>
          <w:szCs w:val="24"/>
          <w:lang w:val="sk-SK"/>
        </w:rPr>
        <w:t xml:space="preserve">Príspevok sa uhrádza vopred do 10. dňa príslušného kalendárneho mesiaca, ktorý predchádza kalendárnemu mesiacu, za ktorý sa príspevok uhrádza. </w:t>
      </w:r>
      <w:r w:rsidR="00884EE0" w:rsidRPr="00884EE0">
        <w:rPr>
          <w:rStyle w:val="Zvraznenie"/>
          <w:i w:val="0"/>
          <w:iCs w:val="0"/>
          <w:sz w:val="24"/>
          <w:szCs w:val="24"/>
          <w:lang w:val="sk-SK"/>
        </w:rPr>
        <w:t>Pri neuhradení poplatku plnoletého žiaka alebo zákonným zástupcom neplnoletého žiaka za predchádzajúce tri mesiace rozhodne riaditeľ o predčasnom skončení štúdia žiaka.</w:t>
      </w:r>
    </w:p>
    <w:p w14:paraId="787CED33" w14:textId="4DA94F76" w:rsidR="00BB777D" w:rsidRPr="00BB777D" w:rsidRDefault="006E4A81" w:rsidP="006E4A81">
      <w:pPr>
        <w:overflowPunct/>
        <w:spacing w:line="276" w:lineRule="auto"/>
        <w:jc w:val="center"/>
        <w:rPr>
          <w:rFonts w:eastAsiaTheme="minorHAnsi"/>
          <w:color w:val="000000"/>
          <w:sz w:val="23"/>
          <w:szCs w:val="23"/>
          <w:lang w:val="sk-SK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sk-SK" w:eastAsia="en-US"/>
        </w:rPr>
        <w:lastRenderedPageBreak/>
        <w:t>Článok 5.</w:t>
      </w:r>
    </w:p>
    <w:p w14:paraId="6BA4A440" w14:textId="735A4DC3" w:rsidR="00BB777D" w:rsidRPr="00BB777D" w:rsidRDefault="00BB777D" w:rsidP="006E4A81">
      <w:pPr>
        <w:overflowPunct/>
        <w:spacing w:line="276" w:lineRule="auto"/>
        <w:jc w:val="center"/>
        <w:rPr>
          <w:rFonts w:eastAsiaTheme="minorHAnsi"/>
          <w:color w:val="000000"/>
          <w:sz w:val="23"/>
          <w:szCs w:val="23"/>
          <w:lang w:val="sk-SK" w:eastAsia="en-US"/>
        </w:rPr>
      </w:pPr>
      <w:r w:rsidRPr="00BB777D">
        <w:rPr>
          <w:rFonts w:eastAsiaTheme="minorHAnsi"/>
          <w:b/>
          <w:bCs/>
          <w:color w:val="000000"/>
          <w:sz w:val="23"/>
          <w:szCs w:val="23"/>
          <w:lang w:val="sk-SK" w:eastAsia="en-US"/>
        </w:rPr>
        <w:t>Príspevok na čiastočnú úhradu nákladov na činnosti</w:t>
      </w:r>
    </w:p>
    <w:p w14:paraId="263E2CA7" w14:textId="18EF6884" w:rsidR="00BB777D" w:rsidRDefault="00BB777D" w:rsidP="006E4A8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3"/>
          <w:szCs w:val="23"/>
          <w:lang w:val="sk-SK" w:eastAsia="en-US"/>
        </w:rPr>
      </w:pPr>
      <w:r w:rsidRPr="00BB777D">
        <w:rPr>
          <w:rFonts w:eastAsiaTheme="minorHAnsi"/>
          <w:b/>
          <w:bCs/>
          <w:color w:val="000000"/>
          <w:sz w:val="23"/>
          <w:szCs w:val="23"/>
          <w:lang w:val="sk-SK" w:eastAsia="en-US"/>
        </w:rPr>
        <w:t>školského klubu detí</w:t>
      </w:r>
    </w:p>
    <w:p w14:paraId="33893F9C" w14:textId="335A0B3B" w:rsidR="006E4A81" w:rsidRDefault="006E4A81" w:rsidP="006E4A81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3"/>
          <w:szCs w:val="23"/>
          <w:lang w:val="sk-SK" w:eastAsia="en-US"/>
        </w:rPr>
      </w:pPr>
    </w:p>
    <w:p w14:paraId="206D9BD2" w14:textId="77777777" w:rsidR="006E4A81" w:rsidRPr="00BB777D" w:rsidRDefault="006E4A81" w:rsidP="006E4A81">
      <w:pPr>
        <w:overflowPunct/>
        <w:spacing w:line="276" w:lineRule="auto"/>
        <w:jc w:val="center"/>
        <w:rPr>
          <w:rFonts w:eastAsiaTheme="minorHAnsi"/>
          <w:color w:val="000000"/>
          <w:sz w:val="23"/>
          <w:szCs w:val="23"/>
          <w:lang w:val="sk-SK" w:eastAsia="en-US"/>
        </w:rPr>
      </w:pPr>
    </w:p>
    <w:p w14:paraId="3A43D0D2" w14:textId="4C3578E2" w:rsidR="00BB777D" w:rsidRDefault="006E4A81" w:rsidP="006E4A81">
      <w:pPr>
        <w:pStyle w:val="Odsekzoznamu"/>
        <w:numPr>
          <w:ilvl w:val="0"/>
          <w:numId w:val="14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6E4A81">
        <w:rPr>
          <w:rFonts w:eastAsiaTheme="minorHAnsi"/>
          <w:color w:val="000000"/>
          <w:sz w:val="24"/>
          <w:szCs w:val="24"/>
          <w:lang w:val="sk-SK" w:eastAsia="en-US"/>
        </w:rPr>
        <w:t>V zmysle § 114 školského zákona p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ríspevok </w:t>
      </w:r>
      <w:r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na čiastočnú úhradu nákladov za pobyt dieťaťa 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>v</w:t>
      </w:r>
      <w:r w:rsidRPr="006E4A81">
        <w:rPr>
          <w:rFonts w:eastAsiaTheme="minorHAnsi"/>
          <w:color w:val="000000"/>
          <w:sz w:val="24"/>
          <w:szCs w:val="24"/>
          <w:lang w:val="sk-SK" w:eastAsia="en-US"/>
        </w:rPr>
        <w:t> 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>školsk</w:t>
      </w:r>
      <w:r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om 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 klub</w:t>
      </w:r>
      <w:r w:rsidRPr="006E4A81">
        <w:rPr>
          <w:rFonts w:eastAsiaTheme="minorHAnsi"/>
          <w:color w:val="000000"/>
          <w:sz w:val="24"/>
          <w:szCs w:val="24"/>
          <w:lang w:val="sk-SK" w:eastAsia="en-US"/>
        </w:rPr>
        <w:t>e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 detí v zriaďovateľskej pôsobnosti Mesta </w:t>
      </w:r>
      <w:r w:rsidRPr="006E4A81">
        <w:rPr>
          <w:rFonts w:eastAsiaTheme="minorHAnsi"/>
          <w:color w:val="000000"/>
          <w:sz w:val="24"/>
          <w:szCs w:val="24"/>
          <w:lang w:val="sk-SK" w:eastAsia="en-US"/>
        </w:rPr>
        <w:t>Senec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 sa určuje vo výške </w:t>
      </w:r>
      <w:r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2</w:t>
      </w:r>
      <w:r w:rsidR="00E1024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1</w:t>
      </w:r>
      <w:r w:rsidR="00BB777D" w:rsidRPr="006E4A81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</w:t>
      </w:r>
      <w:r w:rsidR="00C41D8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€</w:t>
      </w:r>
      <w:r w:rsidR="00BB777D" w:rsidRPr="006E4A81">
        <w:rPr>
          <w:rFonts w:eastAsiaTheme="minorHAnsi"/>
          <w:color w:val="000000"/>
          <w:sz w:val="24"/>
          <w:szCs w:val="24"/>
          <w:lang w:val="sk-SK" w:eastAsia="en-US"/>
        </w:rPr>
        <w:t xml:space="preserve">/mesiac za jedno dieťa. </w:t>
      </w:r>
    </w:p>
    <w:p w14:paraId="64C8795B" w14:textId="77777777" w:rsidR="00C6159D" w:rsidRDefault="00C6159D" w:rsidP="00C6159D">
      <w:pPr>
        <w:pStyle w:val="Odsekzoznamu"/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50E2345A" w14:textId="6B336321" w:rsidR="006E4A81" w:rsidRDefault="006E4A81" w:rsidP="006E4A81">
      <w:pPr>
        <w:pStyle w:val="Odsekzoznamu"/>
        <w:numPr>
          <w:ilvl w:val="0"/>
          <w:numId w:val="14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>
        <w:rPr>
          <w:rFonts w:eastAsiaTheme="minorHAnsi"/>
          <w:color w:val="000000"/>
          <w:sz w:val="24"/>
          <w:szCs w:val="24"/>
          <w:lang w:val="sk-SK" w:eastAsia="en-US"/>
        </w:rPr>
        <w:t>V</w:t>
      </w:r>
      <w:r w:rsidR="00950B56">
        <w:rPr>
          <w:rFonts w:eastAsiaTheme="minorHAnsi"/>
          <w:color w:val="000000"/>
          <w:sz w:val="24"/>
          <w:szCs w:val="24"/>
          <w:lang w:val="sk-SK" w:eastAsia="en-US"/>
        </w:rPr>
        <w:t> </w:t>
      </w:r>
      <w:r>
        <w:rPr>
          <w:rFonts w:eastAsiaTheme="minorHAnsi"/>
          <w:color w:val="000000"/>
          <w:sz w:val="24"/>
          <w:szCs w:val="24"/>
          <w:lang w:val="sk-SK" w:eastAsia="en-US"/>
        </w:rPr>
        <w:t>prípade</w:t>
      </w:r>
      <w:r w:rsidR="00950B56">
        <w:rPr>
          <w:rFonts w:eastAsiaTheme="minorHAnsi"/>
          <w:color w:val="000000"/>
          <w:sz w:val="24"/>
          <w:szCs w:val="24"/>
          <w:lang w:val="sk-SK" w:eastAsia="en-US"/>
        </w:rPr>
        <w:t>,</w:t>
      </w:r>
      <w:r>
        <w:rPr>
          <w:rFonts w:eastAsiaTheme="minorHAnsi"/>
          <w:color w:val="000000"/>
          <w:sz w:val="24"/>
          <w:szCs w:val="24"/>
          <w:lang w:val="sk-SK" w:eastAsia="en-US"/>
        </w:rPr>
        <w:t xml:space="preserve"> ak má zákonný zástupca dve a viac detí, ktoré </w:t>
      </w:r>
      <w:r w:rsidR="00C41D86">
        <w:rPr>
          <w:rFonts w:eastAsiaTheme="minorHAnsi"/>
          <w:color w:val="000000"/>
          <w:sz w:val="24"/>
          <w:szCs w:val="24"/>
          <w:lang w:val="sk-SK" w:eastAsia="en-US"/>
        </w:rPr>
        <w:t xml:space="preserve">súčasne </w:t>
      </w:r>
      <w:r>
        <w:rPr>
          <w:rFonts w:eastAsiaTheme="minorHAnsi"/>
          <w:color w:val="000000"/>
          <w:sz w:val="24"/>
          <w:szCs w:val="24"/>
          <w:lang w:val="sk-SK" w:eastAsia="en-US"/>
        </w:rPr>
        <w:t>navštevujú školský klub detí</w:t>
      </w:r>
      <w:r w:rsidR="002C6DD9">
        <w:rPr>
          <w:rFonts w:eastAsiaTheme="minorHAnsi"/>
          <w:color w:val="000000"/>
          <w:sz w:val="24"/>
          <w:szCs w:val="24"/>
          <w:lang w:val="sk-SK" w:eastAsia="en-US"/>
        </w:rPr>
        <w:t>, ktorý je súčasťou niektorej zo škôl v zriaďovateľskej pôsobnosti mesta Senec</w:t>
      </w:r>
      <w:r>
        <w:rPr>
          <w:rFonts w:eastAsiaTheme="minorHAnsi"/>
          <w:color w:val="000000"/>
          <w:sz w:val="24"/>
          <w:szCs w:val="24"/>
          <w:lang w:val="sk-SK" w:eastAsia="en-US"/>
        </w:rPr>
        <w:t xml:space="preserve">, </w:t>
      </w:r>
      <w:r w:rsidR="00C6159D">
        <w:rPr>
          <w:rFonts w:eastAsiaTheme="minorHAnsi"/>
          <w:color w:val="000000"/>
          <w:sz w:val="24"/>
          <w:szCs w:val="24"/>
          <w:lang w:val="sk-SK" w:eastAsia="en-US"/>
        </w:rPr>
        <w:t xml:space="preserve">výška poplatku sa určuje na </w:t>
      </w:r>
      <w:r w:rsidR="00C6159D" w:rsidRPr="00C41D8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1</w:t>
      </w:r>
      <w:r w:rsidR="00E1024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6</w:t>
      </w:r>
      <w:r w:rsidR="00C6159D" w:rsidRPr="00C41D86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€</w:t>
      </w:r>
      <w:r w:rsidR="00C6159D">
        <w:rPr>
          <w:rFonts w:eastAsiaTheme="minorHAnsi"/>
          <w:color w:val="000000"/>
          <w:sz w:val="24"/>
          <w:szCs w:val="24"/>
          <w:lang w:val="sk-SK" w:eastAsia="en-US"/>
        </w:rPr>
        <w:t>/ mesiac za každé dieťa</w:t>
      </w:r>
      <w:r w:rsidR="00C3735D">
        <w:rPr>
          <w:rFonts w:eastAsiaTheme="minorHAnsi"/>
          <w:color w:val="000000"/>
          <w:sz w:val="24"/>
          <w:szCs w:val="24"/>
          <w:lang w:val="sk-SK" w:eastAsia="en-US"/>
        </w:rPr>
        <w:t xml:space="preserve"> (toto neplatí, ak sa uplatňuje zamestnanecká zľava)</w:t>
      </w:r>
      <w:r w:rsidR="00C6159D">
        <w:rPr>
          <w:rFonts w:eastAsiaTheme="minorHAnsi"/>
          <w:color w:val="000000"/>
          <w:sz w:val="24"/>
          <w:szCs w:val="24"/>
          <w:lang w:val="sk-SK" w:eastAsia="en-US"/>
        </w:rPr>
        <w:t>.</w:t>
      </w:r>
      <w:r w:rsidR="002C6DD9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</w:p>
    <w:p w14:paraId="0E8E013F" w14:textId="77777777" w:rsidR="00C3735D" w:rsidRPr="00C3735D" w:rsidRDefault="00C3735D" w:rsidP="00C3735D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DDFB400" w14:textId="77777777" w:rsidR="00C3735D" w:rsidRPr="00C3735D" w:rsidRDefault="00C3735D" w:rsidP="00C3735D">
      <w:pPr>
        <w:pStyle w:val="Normlnywebov"/>
        <w:spacing w:before="0" w:beforeAutospacing="0" w:after="0" w:afterAutospacing="0" w:line="276" w:lineRule="auto"/>
        <w:ind w:left="360"/>
        <w:jc w:val="both"/>
      </w:pPr>
      <w:r w:rsidRPr="00C3735D">
        <w:t>2a) Príspevok na čiastočnú úhradu nákladov na činnosť školského klubu detí je znížený o sumu 5 eur mesačne (tzv. zamestnanecká zľava) pre deti zamestnancov pracujúcich v školách v školských zariadeniach (ďalej len „zamestnanec“) v zriaďovateľskej pôsobnosti Mesta Senec.</w:t>
      </w:r>
    </w:p>
    <w:p w14:paraId="1A0947A8" w14:textId="77777777" w:rsidR="00C3735D" w:rsidRPr="00C3735D" w:rsidRDefault="00C3735D" w:rsidP="00C3735D">
      <w:pPr>
        <w:pStyle w:val="Normlnywebov"/>
        <w:spacing w:before="0" w:beforeAutospacing="0" w:after="0" w:afterAutospacing="0" w:line="276" w:lineRule="auto"/>
        <w:ind w:left="360"/>
        <w:jc w:val="both"/>
      </w:pPr>
      <w:r w:rsidRPr="00C3735D">
        <w:t>Zamestnanec, ktorý je v trvalom pracovnom pomere a po uplynutí skúšobnej doby si dané zníženie príspevku (o 5 eur) môže uplatniť u zamestnávateľa, alebo riaditeľa školy, školského zariadenia, ktoré jeho dieťa navštevuje a zariadenie je v zriaďovateľskej pôsobnosti Mesta Senec.</w:t>
      </w:r>
    </w:p>
    <w:p w14:paraId="2D6ECBD2" w14:textId="77777777" w:rsidR="00C3735D" w:rsidRDefault="00C3735D" w:rsidP="00C3735D">
      <w:pPr>
        <w:pStyle w:val="Odsekzoznamu"/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84765F0" w14:textId="77777777" w:rsidR="00C6159D" w:rsidRPr="00C6159D" w:rsidRDefault="00C6159D" w:rsidP="00C6159D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74496027" w14:textId="40966769" w:rsidR="00C6159D" w:rsidRPr="00A22AD1" w:rsidRDefault="00C6159D" w:rsidP="00E04DB9">
      <w:pPr>
        <w:pStyle w:val="Odsekzoznamu"/>
        <w:numPr>
          <w:ilvl w:val="0"/>
          <w:numId w:val="14"/>
        </w:numPr>
        <w:overflowPunct/>
        <w:spacing w:line="276" w:lineRule="auto"/>
        <w:jc w:val="both"/>
        <w:rPr>
          <w:rStyle w:val="Zvraznenie"/>
          <w:i w:val="0"/>
          <w:iCs w:val="0"/>
          <w:sz w:val="24"/>
          <w:szCs w:val="24"/>
          <w:lang w:val="sk-SK"/>
        </w:rPr>
      </w:pPr>
      <w:r w:rsidRPr="00A22AD1">
        <w:rPr>
          <w:sz w:val="24"/>
          <w:szCs w:val="24"/>
          <w:lang w:val="sk-SK"/>
        </w:rPr>
        <w:t xml:space="preserve">Príspevok sa uhrádza vopred do 10. dňa príslušného kalendárneho mesiaca, ktorý predchádza kalendárnemu mesiacu, za ktorý sa príspevok uhrádza. </w:t>
      </w:r>
      <w:r w:rsidR="00A22AD1" w:rsidRPr="00A22AD1">
        <w:rPr>
          <w:rStyle w:val="Zvraznenie"/>
          <w:i w:val="0"/>
          <w:iCs w:val="0"/>
          <w:sz w:val="24"/>
          <w:szCs w:val="24"/>
          <w:lang w:val="sk-SK"/>
        </w:rPr>
        <w:t>Pri neuhradení poplatku zákonným zástupcom za predchádzajúce tri mesiace rozhodne riaditeľ základnej školy, ktorej je školský klub detí súčasťou, o ukončení dochádzky dieťaťa do školského klubu detí.</w:t>
      </w:r>
    </w:p>
    <w:p w14:paraId="60AFF9C5" w14:textId="77777777" w:rsidR="00A22AD1" w:rsidRPr="00A22AD1" w:rsidRDefault="00A22AD1" w:rsidP="00A22AD1">
      <w:pPr>
        <w:pStyle w:val="Odsekzoznamu"/>
        <w:rPr>
          <w:sz w:val="24"/>
          <w:szCs w:val="24"/>
          <w:lang w:val="sk-SK"/>
        </w:rPr>
      </w:pPr>
    </w:p>
    <w:p w14:paraId="0CA2BDA3" w14:textId="2C497C7E" w:rsidR="00C6159D" w:rsidRPr="00C6159D" w:rsidRDefault="00C6159D" w:rsidP="009443BF">
      <w:pPr>
        <w:pStyle w:val="Odsekzoznamu"/>
        <w:numPr>
          <w:ilvl w:val="0"/>
          <w:numId w:val="14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C6159D">
        <w:rPr>
          <w:sz w:val="24"/>
          <w:szCs w:val="24"/>
          <w:lang w:val="sk-SK"/>
        </w:rPr>
        <w:t>Zriaďovateľ školského klubu môže rozhodnúť o znížení alebo odpustení príspevku na čiastočnú úhradu nákladov za pobyt v školskom klube detí, ak zákonný zástupca o to písomne požiada a predloží doklad o tom, že je poberateľom dávky v hmotnej núdzi a príspevku k dávke hmotnej núdzi (</w:t>
      </w:r>
      <w:r w:rsidR="008342E8" w:rsidRPr="008342E8">
        <w:rPr>
          <w:rStyle w:val="Zvraznenie"/>
          <w:i w:val="0"/>
          <w:iCs w:val="0"/>
          <w:sz w:val="24"/>
          <w:szCs w:val="24"/>
          <w:lang w:val="sk-SK"/>
        </w:rPr>
        <w:t>zákon č. 417/2013 Z. z. o pomoci v hmotnej núdzi a o zmene a doplnení niektorých zákonov v znení neskorších predpisov</w:t>
      </w:r>
      <w:r w:rsidRPr="00C6159D">
        <w:rPr>
          <w:sz w:val="24"/>
          <w:szCs w:val="24"/>
          <w:lang w:val="sk-SK"/>
        </w:rPr>
        <w:t>).</w:t>
      </w:r>
    </w:p>
    <w:p w14:paraId="7A5920AC" w14:textId="5DC15254" w:rsidR="00C6159D" w:rsidRDefault="00C6159D" w:rsidP="00C6159D">
      <w:pPr>
        <w:pStyle w:val="Odsekzoznamu"/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5C804BD0" w14:textId="77777777" w:rsidR="000B5843" w:rsidRPr="006E4A81" w:rsidRDefault="000B5843" w:rsidP="00C6159D">
      <w:pPr>
        <w:pStyle w:val="Odsekzoznamu"/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3FE8ED81" w14:textId="77777777" w:rsidR="00BB777D" w:rsidRPr="00BB777D" w:rsidRDefault="00BB777D" w:rsidP="00BD24F1">
      <w:pPr>
        <w:overflowPunct/>
        <w:spacing w:line="276" w:lineRule="auto"/>
        <w:rPr>
          <w:rFonts w:eastAsiaTheme="minorHAnsi"/>
          <w:color w:val="000000"/>
          <w:sz w:val="23"/>
          <w:szCs w:val="23"/>
          <w:lang w:val="sk-SK" w:eastAsia="en-US"/>
        </w:rPr>
      </w:pPr>
    </w:p>
    <w:p w14:paraId="65EC3664" w14:textId="0230EC70" w:rsidR="00BB777D" w:rsidRPr="00BB777D" w:rsidRDefault="00C6159D" w:rsidP="00C6159D">
      <w:pPr>
        <w:overflowPunct/>
        <w:spacing w:line="276" w:lineRule="auto"/>
        <w:jc w:val="center"/>
        <w:rPr>
          <w:rFonts w:eastAsiaTheme="minorHAnsi"/>
          <w:color w:val="000000"/>
          <w:sz w:val="23"/>
          <w:szCs w:val="23"/>
          <w:lang w:val="sk-SK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sk-SK" w:eastAsia="en-US"/>
        </w:rPr>
        <w:t>Článok 6.</w:t>
      </w:r>
    </w:p>
    <w:p w14:paraId="31EF93F0" w14:textId="6A437B48" w:rsidR="00BB777D" w:rsidRDefault="00BB777D" w:rsidP="00C6159D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3"/>
          <w:szCs w:val="23"/>
          <w:lang w:val="sk-SK" w:eastAsia="en-US"/>
        </w:rPr>
      </w:pPr>
      <w:r w:rsidRPr="00BB777D">
        <w:rPr>
          <w:rFonts w:eastAsiaTheme="minorHAnsi"/>
          <w:b/>
          <w:bCs/>
          <w:color w:val="000000"/>
          <w:sz w:val="23"/>
          <w:szCs w:val="23"/>
          <w:lang w:val="sk-SK" w:eastAsia="en-US"/>
        </w:rPr>
        <w:t xml:space="preserve">Príspevok na čiastočnú úhradu nákladov a výška príspevku na režijné náklady a podmienky úhrady </w:t>
      </w:r>
      <w:r w:rsidR="000A6507">
        <w:rPr>
          <w:rFonts w:eastAsiaTheme="minorHAnsi"/>
          <w:b/>
          <w:bCs/>
          <w:color w:val="000000"/>
          <w:sz w:val="23"/>
          <w:szCs w:val="23"/>
          <w:lang w:val="sk-SK" w:eastAsia="en-US"/>
        </w:rPr>
        <w:t>za poskytovanie stravy v školskej jedálni</w:t>
      </w:r>
    </w:p>
    <w:p w14:paraId="39DD5E63" w14:textId="7F334A4A" w:rsidR="000A6507" w:rsidRDefault="000A6507" w:rsidP="00C6159D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3"/>
          <w:szCs w:val="23"/>
          <w:lang w:val="sk-SK" w:eastAsia="en-US"/>
        </w:rPr>
      </w:pPr>
    </w:p>
    <w:p w14:paraId="6DB5FBA1" w14:textId="77777777" w:rsidR="009C0187" w:rsidRDefault="009C0187" w:rsidP="00C6159D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3"/>
          <w:szCs w:val="23"/>
          <w:lang w:val="sk-SK" w:eastAsia="en-US"/>
        </w:rPr>
      </w:pPr>
    </w:p>
    <w:p w14:paraId="1B3F41D9" w14:textId="136D6C02" w:rsidR="00FF7615" w:rsidRPr="00FF7615" w:rsidRDefault="00FF7615" w:rsidP="007B021F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  <w:r w:rsidRPr="00FF7615">
        <w:rPr>
          <w:rFonts w:eastAsiaTheme="minorHAnsi"/>
          <w:sz w:val="24"/>
          <w:szCs w:val="24"/>
          <w:lang w:val="sk-SK" w:eastAsia="en-US"/>
        </w:rPr>
        <w:t xml:space="preserve">Školské jedálne pri </w:t>
      </w:r>
      <w:r>
        <w:rPr>
          <w:rFonts w:eastAsiaTheme="minorHAnsi"/>
          <w:sz w:val="24"/>
          <w:szCs w:val="24"/>
          <w:lang w:val="sk-SK" w:eastAsia="en-US"/>
        </w:rPr>
        <w:t>z</w:t>
      </w:r>
      <w:r w:rsidRPr="00FF7615">
        <w:rPr>
          <w:rFonts w:eastAsiaTheme="minorHAnsi"/>
          <w:sz w:val="24"/>
          <w:szCs w:val="24"/>
          <w:lang w:val="sk-SK" w:eastAsia="en-US"/>
        </w:rPr>
        <w:t xml:space="preserve">ákladných školách a školské jedálne pri materských školách, ktorých zriaďovateľom je Mesto Senec, poskytujú stravovanie deťom a žiakom za čiastočnú úhradu </w:t>
      </w:r>
      <w:r w:rsidRPr="00FF7615">
        <w:rPr>
          <w:rFonts w:eastAsiaTheme="minorHAnsi"/>
          <w:sz w:val="24"/>
          <w:szCs w:val="24"/>
          <w:lang w:val="sk-SK" w:eastAsia="en-US"/>
        </w:rPr>
        <w:lastRenderedPageBreak/>
        <w:t xml:space="preserve">nákladov, ktoré uhrádza zákonný zástupca </w:t>
      </w:r>
      <w:r w:rsidRPr="00FF7615">
        <w:rPr>
          <w:rFonts w:eastAsiaTheme="minorHAnsi"/>
          <w:i/>
          <w:iCs/>
          <w:sz w:val="24"/>
          <w:szCs w:val="24"/>
          <w:lang w:val="sk-SK" w:eastAsia="en-US"/>
        </w:rPr>
        <w:t xml:space="preserve">(ďalej aj ako „ZZ“) </w:t>
      </w:r>
      <w:r w:rsidRPr="00FF7615">
        <w:rPr>
          <w:rFonts w:eastAsiaTheme="minorHAnsi"/>
          <w:sz w:val="24"/>
          <w:szCs w:val="24"/>
          <w:lang w:val="sk-SK" w:eastAsia="en-US"/>
        </w:rPr>
        <w:t xml:space="preserve">vo výške nákladov na nákup potravín podľa vekových kategórií stravníkov v nadväznosti na odporúčané výživové dávky. Zákonný zástupca čiastočne prispieva aj na úhradu režijných nákladov </w:t>
      </w:r>
      <w:r w:rsidRPr="00FF7615">
        <w:rPr>
          <w:rFonts w:eastAsiaTheme="minorHAnsi"/>
          <w:i/>
          <w:iCs/>
          <w:sz w:val="24"/>
          <w:szCs w:val="24"/>
          <w:lang w:val="sk-SK" w:eastAsia="en-US"/>
        </w:rPr>
        <w:t xml:space="preserve">(viď. tabuľka). </w:t>
      </w:r>
    </w:p>
    <w:p w14:paraId="4BCCD7B6" w14:textId="77777777" w:rsidR="00FF7615" w:rsidRPr="00FF7615" w:rsidRDefault="00FF7615" w:rsidP="00FF7615">
      <w:pPr>
        <w:pStyle w:val="Odsekzoznamu"/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</w:p>
    <w:p w14:paraId="7CFF33BF" w14:textId="632DB0BE" w:rsidR="006709A9" w:rsidRPr="00F80F7C" w:rsidRDefault="00FF7615" w:rsidP="00B54203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6709A9">
        <w:rPr>
          <w:rFonts w:eastAsiaTheme="minorHAnsi"/>
          <w:sz w:val="24"/>
          <w:szCs w:val="24"/>
          <w:lang w:val="sk-SK" w:eastAsia="en-US"/>
        </w:rPr>
        <w:t>Výšku nákladov na nákup potravín podľa vekových kategórií stravníkov určujú finančné pásma na nákup potravín na jedno jedlo. Sú stanovené Ministerstvom školstva, vedy, výskumu a športu Slovenskej republiky.</w:t>
      </w:r>
    </w:p>
    <w:p w14:paraId="09257C2E" w14:textId="77777777" w:rsidR="00F80F7C" w:rsidRPr="00F80F7C" w:rsidRDefault="00F80F7C" w:rsidP="00F80F7C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6AE25D63" w14:textId="3A48C1AF" w:rsidR="00F80F7C" w:rsidRPr="006709A9" w:rsidRDefault="00F80F7C" w:rsidP="00B54203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>
        <w:rPr>
          <w:rFonts w:eastAsiaTheme="minorHAnsi"/>
          <w:color w:val="000000"/>
          <w:sz w:val="24"/>
          <w:szCs w:val="24"/>
          <w:lang w:val="sk-SK" w:eastAsia="en-US"/>
        </w:rPr>
        <w:t xml:space="preserve">Mesto Senec, ako zriaďovateľ školských jedální pri základných a materských školách určuje </w:t>
      </w:r>
      <w:r w:rsidR="00646276">
        <w:rPr>
          <w:rFonts w:eastAsiaTheme="minorHAnsi"/>
          <w:color w:val="000000"/>
          <w:sz w:val="24"/>
          <w:szCs w:val="24"/>
          <w:lang w:val="sk-SK" w:eastAsia="en-US"/>
        </w:rPr>
        <w:t>3</w:t>
      </w:r>
      <w:r>
        <w:rPr>
          <w:rFonts w:eastAsiaTheme="minorHAnsi"/>
          <w:color w:val="000000"/>
          <w:sz w:val="24"/>
          <w:szCs w:val="24"/>
          <w:lang w:val="sk-SK" w:eastAsia="en-US"/>
        </w:rPr>
        <w:t xml:space="preserve">. pásmo podľa platných </w:t>
      </w:r>
      <w:r w:rsidRPr="00F80F7C">
        <w:rPr>
          <w:rFonts w:eastAsiaTheme="minorHAnsi"/>
          <w:i/>
          <w:iCs/>
          <w:color w:val="000000"/>
          <w:sz w:val="24"/>
          <w:szCs w:val="24"/>
          <w:lang w:val="sk-SK" w:eastAsia="en-US"/>
        </w:rPr>
        <w:t>Finančných pásiem na nákup potravín na jedno jedlo podľa vekových kategórií stravníkov s</w:t>
      </w:r>
      <w:r w:rsidR="00C314B4">
        <w:rPr>
          <w:rFonts w:eastAsiaTheme="minorHAnsi"/>
          <w:i/>
          <w:iCs/>
          <w:color w:val="000000"/>
          <w:sz w:val="24"/>
          <w:szCs w:val="24"/>
          <w:lang w:val="sk-SK" w:eastAsia="en-US"/>
        </w:rPr>
        <w:t> platnosťou od 01.09.2019.</w:t>
      </w:r>
    </w:p>
    <w:p w14:paraId="65711534" w14:textId="77777777" w:rsidR="006709A9" w:rsidRPr="006709A9" w:rsidRDefault="006709A9" w:rsidP="006709A9">
      <w:pPr>
        <w:pStyle w:val="Odsekzoznamu"/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</w:pPr>
    </w:p>
    <w:p w14:paraId="6A749142" w14:textId="30AAD419" w:rsidR="00E10246" w:rsidRPr="00646276" w:rsidRDefault="00E10246" w:rsidP="00E10246">
      <w:pPr>
        <w:pStyle w:val="Odsekzoznamu"/>
        <w:numPr>
          <w:ilvl w:val="0"/>
          <w:numId w:val="24"/>
        </w:numPr>
        <w:overflowPunct/>
        <w:spacing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742C92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Príspevok, ktorý uhrádza zákonný zástupca dieťaťa alebo žiaka vo výške nákladov na nákup potravín podľa vekových kategórií stravníkov v nadväznosti na odporúčané výživové dávky a príspevok na čiastočnú úhradu režijných nákladov, je určený za každý stravovací deň nasledovne:</w:t>
      </w:r>
    </w:p>
    <w:p w14:paraId="14F58531" w14:textId="77777777" w:rsidR="00E10246" w:rsidRDefault="00E10246" w:rsidP="00E10246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027"/>
        <w:gridCol w:w="996"/>
        <w:gridCol w:w="1278"/>
        <w:gridCol w:w="1336"/>
        <w:gridCol w:w="1513"/>
        <w:gridCol w:w="1390"/>
      </w:tblGrid>
      <w:tr w:rsidR="00E10246" w:rsidRPr="003378A2" w14:paraId="6222517C" w14:textId="77777777" w:rsidTr="00A925F9">
        <w:trPr>
          <w:trHeight w:val="6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814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Školské jedálne pri materských </w:t>
            </w:r>
            <w:r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a základných </w:t>
            </w: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školách v zriaďovateľskej pôsobnosti mesta Senec</w:t>
            </w:r>
            <w:r>
              <w:rPr>
                <w:b/>
                <w:bCs/>
                <w:color w:val="000000"/>
                <w:sz w:val="24"/>
                <w:szCs w:val="24"/>
                <w:lang w:val="sk-SK"/>
              </w:rPr>
              <w:t>, ktorých stravníkom je dieťa alebo žiak školského zariadenia v zriaďovateľskej pôsobnosti mesta Senec</w:t>
            </w:r>
          </w:p>
        </w:tc>
      </w:tr>
      <w:tr w:rsidR="00E10246" w:rsidRPr="003378A2" w14:paraId="7C75167B" w14:textId="77777777" w:rsidTr="00A925F9">
        <w:trPr>
          <w:trHeight w:val="148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10E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C36" w14:textId="668E855D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Náklady na nákup potravín na jedno jedlo </w:t>
            </w:r>
            <w:r w:rsidR="00646276">
              <w:rPr>
                <w:b/>
                <w:bCs/>
                <w:color w:val="000000"/>
                <w:sz w:val="24"/>
                <w:szCs w:val="24"/>
                <w:lang w:val="sk-SK"/>
              </w:rPr>
              <w:t>3</w:t>
            </w: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. finančné pásmo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390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spolu náklady na nákup potravín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D2C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príspevok ZZ na režijné náklady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BF439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výška poplatku ZZ na jeden deň spolu*</w:t>
            </w:r>
          </w:p>
        </w:tc>
      </w:tr>
      <w:tr w:rsidR="00E10246" w:rsidRPr="003378A2" w14:paraId="13091ABE" w14:textId="77777777" w:rsidTr="00A925F9">
        <w:trPr>
          <w:trHeight w:val="6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5C7A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E76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desiata v €/deň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C0D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obed v €/deň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17A1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olovrant v €/deň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4B35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AA5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B8A9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</w:tr>
      <w:tr w:rsidR="00E10246" w:rsidRPr="003378A2" w14:paraId="69234F22" w14:textId="77777777" w:rsidTr="00A925F9">
        <w:trPr>
          <w:trHeight w:val="8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39B5A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Dieťa v MŠ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B9B" w14:textId="684B8C98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0,3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FF8" w14:textId="5215DDAF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90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2B96" w14:textId="435C732D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0,2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6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FB4" w14:textId="528C4E94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54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76F" w14:textId="42A9895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5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>0 €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DFC43" w14:textId="51ECDA1B" w:rsidR="00E10246" w:rsidRPr="003378A2" w:rsidRDefault="0064627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2,04</w:t>
            </w:r>
            <w:r w:rsidR="00E10246"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4C6520D1" w14:textId="77777777" w:rsidTr="00A925F9">
        <w:trPr>
          <w:trHeight w:val="8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BF6B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Žiak v ZŠ (od 6 do 11 rokov)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D36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315" w14:textId="1D431279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21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26487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5DA" w14:textId="651BBBCA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21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FA1" w14:textId="461C599B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5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>0 €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82877" w14:textId="1A4207E8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71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6FA4FCC9" w14:textId="77777777" w:rsidTr="00A925F9">
        <w:trPr>
          <w:trHeight w:val="8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8C59E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Žiak v ZŠ ( od 11 do 15 rokov)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A7C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2BB" w14:textId="1BC57023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30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A5CE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974" w14:textId="00C0B20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30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B22" w14:textId="1FDDCF0A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5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>0 €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CA1B9" w14:textId="736AA302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7BAE5A48" w14:textId="77777777" w:rsidTr="00A925F9">
        <w:trPr>
          <w:trHeight w:val="8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2AF45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k-SK"/>
              </w:rPr>
              <w:t>Dospelá osoba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478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4797" w14:textId="2E9F990A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</w:t>
            </w:r>
            <w:r w:rsidR="000F6AAE">
              <w:rPr>
                <w:color w:val="000000"/>
                <w:sz w:val="24"/>
                <w:szCs w:val="24"/>
                <w:lang w:val="sk-SK"/>
              </w:rPr>
              <w:t>1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9708E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570" w14:textId="717783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41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28F7" w14:textId="16A44549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>
              <w:rPr>
                <w:color w:val="000000"/>
                <w:sz w:val="24"/>
                <w:szCs w:val="24"/>
                <w:lang w:val="sk-SK"/>
              </w:rPr>
              <w:t>7 €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5E45F3" w14:textId="4150D67B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3,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28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</w:tbl>
    <w:p w14:paraId="6ACA88A5" w14:textId="77777777" w:rsidR="00E10246" w:rsidRDefault="00E10246" w:rsidP="00E10246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76E911F5" w14:textId="06388A81" w:rsidR="00E10246" w:rsidRDefault="00E10246" w:rsidP="00E10246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226180F" w14:textId="4A75BCD5" w:rsidR="00D7121E" w:rsidRDefault="00D7121E" w:rsidP="00E10246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21DA18DD" w14:textId="46F895D3" w:rsidR="00D7121E" w:rsidRDefault="00D7121E" w:rsidP="00E10246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9989AB1" w14:textId="7E73465F" w:rsidR="00D7121E" w:rsidRDefault="00D7121E" w:rsidP="00E10246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275FB50E" w14:textId="77777777" w:rsidR="00D7121E" w:rsidRPr="006709A9" w:rsidRDefault="00D7121E" w:rsidP="00E10246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012"/>
        <w:gridCol w:w="913"/>
        <w:gridCol w:w="1318"/>
        <w:gridCol w:w="1368"/>
        <w:gridCol w:w="1454"/>
        <w:gridCol w:w="1380"/>
      </w:tblGrid>
      <w:tr w:rsidR="00E10246" w:rsidRPr="003378A2" w14:paraId="784A347C" w14:textId="77777777" w:rsidTr="00A925F9">
        <w:trPr>
          <w:trHeight w:val="6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31F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k-SK"/>
              </w:rPr>
              <w:lastRenderedPageBreak/>
              <w:t>Výška príspevkov za stravníkov (deti, žiakov, študentov, dospelých) ktorí nenavštevujú školské zariadenia v zriaďovateľskej pôsobnosti mesta Senec (cudzí stravníci)</w:t>
            </w:r>
          </w:p>
        </w:tc>
      </w:tr>
      <w:tr w:rsidR="00E10246" w:rsidRPr="003378A2" w14:paraId="0A59AD2F" w14:textId="77777777" w:rsidTr="00A925F9">
        <w:trPr>
          <w:trHeight w:val="148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C49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472" w14:textId="38904C4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Náklady na nákup potravín na jedno jedlo </w:t>
            </w:r>
            <w:r w:rsidR="00646276">
              <w:rPr>
                <w:b/>
                <w:bCs/>
                <w:color w:val="000000"/>
                <w:sz w:val="24"/>
                <w:szCs w:val="24"/>
                <w:lang w:val="sk-SK"/>
              </w:rPr>
              <w:t>3</w:t>
            </w: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. finančné pásmo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0C8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spolu náklady na nákup potravín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A8E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príspevok ZZ na režijné náklady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32185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výška poplatku ZZ na jeden deň spolu*</w:t>
            </w:r>
          </w:p>
        </w:tc>
      </w:tr>
      <w:tr w:rsidR="00E10246" w:rsidRPr="003378A2" w14:paraId="68FADB83" w14:textId="77777777" w:rsidTr="00A925F9">
        <w:trPr>
          <w:trHeight w:val="56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8A97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FC5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desiata v €/deň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0A4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obed v €/deň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A475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olovrant v €/deň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E02A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85EC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8BCC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</w:tr>
      <w:tr w:rsidR="00E10246" w:rsidRPr="003378A2" w14:paraId="7335E7E0" w14:textId="77777777" w:rsidTr="00A925F9">
        <w:trPr>
          <w:trHeight w:val="8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41896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Dieťa v MŠ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731" w14:textId="13D716B5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0,3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0A7" w14:textId="63F5199F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90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75F2" w14:textId="03295029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0,2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6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F22" w14:textId="38C59889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54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A5C" w14:textId="47BED612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>
              <w:rPr>
                <w:color w:val="000000"/>
                <w:sz w:val="24"/>
                <w:szCs w:val="24"/>
                <w:lang w:val="sk-SK"/>
              </w:rPr>
              <w:t>7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A218C" w14:textId="0E3B9A98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3,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41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50A7FCBD" w14:textId="77777777" w:rsidTr="00A925F9">
        <w:trPr>
          <w:trHeight w:val="8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D6B6A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Žiak v ZŠ (od 6 do 11 rokov)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933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7EF" w14:textId="77C08B84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21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3FC9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232" w14:textId="01348399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21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948" w14:textId="3611BB0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>
              <w:rPr>
                <w:color w:val="000000"/>
                <w:sz w:val="24"/>
                <w:szCs w:val="24"/>
                <w:lang w:val="sk-SK"/>
              </w:rPr>
              <w:t>7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A3CB6" w14:textId="63E1050D" w:rsidR="00E10246" w:rsidRPr="003378A2" w:rsidRDefault="0064627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3,08</w:t>
            </w:r>
            <w:r w:rsidR="00E10246"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5E7F446C" w14:textId="77777777" w:rsidTr="00A925F9">
        <w:trPr>
          <w:trHeight w:val="8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7CAB5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b/>
                <w:bCs/>
                <w:color w:val="000000"/>
                <w:sz w:val="24"/>
                <w:szCs w:val="24"/>
                <w:lang w:val="sk-SK"/>
              </w:rPr>
              <w:t>Žiak v ZŠ ( od 11 do 15 rokov)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8BE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CCD" w14:textId="5F8B340F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30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F75F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DF0" w14:textId="5D4FBBA6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 w:rsidRPr="003378A2"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30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5A5" w14:textId="385EF2DB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>
              <w:rPr>
                <w:color w:val="000000"/>
                <w:sz w:val="24"/>
                <w:szCs w:val="24"/>
                <w:lang w:val="sk-SK"/>
              </w:rPr>
              <w:t>7</w:t>
            </w:r>
            <w:r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4DC2C" w14:textId="31EC23D8" w:rsidR="00E10246" w:rsidRPr="003378A2" w:rsidRDefault="0064627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3,17</w:t>
            </w:r>
            <w:r w:rsidR="00E10246" w:rsidRPr="003378A2"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076731E6" w14:textId="77777777" w:rsidTr="00A925F9">
        <w:trPr>
          <w:trHeight w:val="8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0D38D" w14:textId="77777777" w:rsidR="00E10246" w:rsidRPr="003378A2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k-SK"/>
              </w:rPr>
              <w:t>Žiaci od 15 do 19 r. (študenti strednej školy)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ACC7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EFE" w14:textId="3167CD6A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41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EC1CE" w14:textId="77777777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B2E8" w14:textId="049A5701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41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5B88" w14:textId="51A4D4B0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>
              <w:rPr>
                <w:color w:val="000000"/>
                <w:sz w:val="24"/>
                <w:szCs w:val="24"/>
                <w:lang w:val="sk-SK"/>
              </w:rPr>
              <w:t>7 €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A51D71" w14:textId="699EB7E5" w:rsidR="00E10246" w:rsidRPr="003378A2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3,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28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  <w:tr w:rsidR="00E10246" w:rsidRPr="003378A2" w14:paraId="346E5925" w14:textId="77777777" w:rsidTr="00A925F9">
        <w:trPr>
          <w:trHeight w:val="8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200B9" w14:textId="77777777" w:rsidR="00E10246" w:rsidRDefault="00E10246" w:rsidP="00A925F9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k-SK"/>
              </w:rPr>
              <w:t>Dospelá osoba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D94" w14:textId="77777777" w:rsidR="00E10246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2E78" w14:textId="59ACFDE2" w:rsidR="00E10246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41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AB47" w14:textId="77777777" w:rsidR="00E10246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0,00 €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C08" w14:textId="69E23A39" w:rsidR="00E10246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41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58F" w14:textId="0F558653" w:rsidR="00E10246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1,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8</w:t>
            </w:r>
            <w:r>
              <w:rPr>
                <w:color w:val="000000"/>
                <w:sz w:val="24"/>
                <w:szCs w:val="24"/>
                <w:lang w:val="sk-SK"/>
              </w:rPr>
              <w:t>7 €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9D2F2" w14:textId="0139B26C" w:rsidR="00E10246" w:rsidRDefault="00E10246" w:rsidP="00A925F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sk-SK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3,</w:t>
            </w:r>
            <w:r w:rsidR="00646276">
              <w:rPr>
                <w:color w:val="000000"/>
                <w:sz w:val="24"/>
                <w:szCs w:val="24"/>
                <w:lang w:val="sk-SK"/>
              </w:rPr>
              <w:t>28</w:t>
            </w:r>
            <w:r>
              <w:rPr>
                <w:color w:val="000000"/>
                <w:sz w:val="24"/>
                <w:szCs w:val="24"/>
                <w:lang w:val="sk-SK"/>
              </w:rPr>
              <w:t xml:space="preserve"> €</w:t>
            </w:r>
          </w:p>
        </w:tc>
      </w:tr>
    </w:tbl>
    <w:p w14:paraId="0680FACA" w14:textId="79834E57" w:rsidR="006709A9" w:rsidRDefault="006709A9" w:rsidP="00236C38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3D614D60" w14:textId="77777777" w:rsidR="009C0187" w:rsidRPr="00236C38" w:rsidRDefault="009C0187" w:rsidP="00236C38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6D4E8395" w14:textId="249196C7" w:rsidR="00F47F43" w:rsidRDefault="00236C38" w:rsidP="00F47F43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>Zákonný zástupca dieťaťa alebo žiaka prispieva na úhradu režijných nákladov na stravovanie vzniknutých v školskej jedálni sumou vo výške 0,</w:t>
      </w:r>
      <w:r w:rsidR="0082573F">
        <w:rPr>
          <w:rFonts w:eastAsiaTheme="minorHAnsi"/>
          <w:color w:val="000000"/>
          <w:sz w:val="24"/>
          <w:szCs w:val="24"/>
          <w:lang w:val="sk-SK" w:eastAsia="en-US"/>
        </w:rPr>
        <w:t>5</w:t>
      </w: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>0 eur za každý obed počas školského roka</w:t>
      </w:r>
      <w:r w:rsidR="00C3735D">
        <w:rPr>
          <w:rFonts w:eastAsiaTheme="minorHAnsi"/>
          <w:color w:val="000000"/>
          <w:sz w:val="24"/>
          <w:szCs w:val="24"/>
          <w:lang w:val="sk-SK" w:eastAsia="en-US"/>
        </w:rPr>
        <w:t xml:space="preserve"> (p</w:t>
      </w:r>
      <w:r w:rsidR="000F6AAE">
        <w:rPr>
          <w:rFonts w:eastAsiaTheme="minorHAnsi"/>
          <w:color w:val="000000"/>
          <w:sz w:val="24"/>
          <w:szCs w:val="24"/>
          <w:lang w:val="sk-SK" w:eastAsia="en-US"/>
        </w:rPr>
        <w:t>aušálne</w:t>
      </w:r>
      <w:r w:rsidR="00C3735D">
        <w:rPr>
          <w:rFonts w:eastAsiaTheme="minorHAnsi"/>
          <w:color w:val="000000"/>
          <w:sz w:val="24"/>
          <w:szCs w:val="24"/>
          <w:lang w:val="sk-SK" w:eastAsia="en-US"/>
        </w:rPr>
        <w:t xml:space="preserve"> 10 eur/mesiac)</w:t>
      </w:r>
      <w:r w:rsidR="00D73A4B">
        <w:rPr>
          <w:rFonts w:eastAsiaTheme="minorHAnsi"/>
          <w:color w:val="000000"/>
          <w:sz w:val="24"/>
          <w:szCs w:val="24"/>
          <w:lang w:val="sk-SK" w:eastAsia="en-US"/>
        </w:rPr>
        <w:t xml:space="preserve">, </w:t>
      </w: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 xml:space="preserve">ktorú bude uhrádzať vždy mesiac vopred do 25. dňa predchádzajúceho mesiaca. </w:t>
      </w:r>
    </w:p>
    <w:p w14:paraId="3C9FF99B" w14:textId="77777777" w:rsidR="00F47F43" w:rsidRDefault="00F47F43" w:rsidP="00F47F43">
      <w:pPr>
        <w:pStyle w:val="Odsekzoznamu"/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4920C3F9" w14:textId="6DC74AAA" w:rsidR="00F47F43" w:rsidRPr="00F47F43" w:rsidRDefault="00C314B4" w:rsidP="00F47F43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Dospelá osoba prispieva na úplnú úhradu nákladov vo výške nákladov na nákup potravín 1,</w:t>
      </w:r>
      <w:r w:rsidR="0082573F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41</w:t>
      </w:r>
      <w:r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 xml:space="preserve"> € a réžiu vo výške 1,</w:t>
      </w:r>
      <w:r w:rsidR="0082573F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87</w:t>
      </w:r>
      <w:r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 xml:space="preserve"> €, spolu: </w:t>
      </w:r>
      <w:r w:rsidR="0082573F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3,28</w:t>
      </w:r>
      <w:r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 xml:space="preserve"> €/deň. </w:t>
      </w:r>
    </w:p>
    <w:p w14:paraId="078B0348" w14:textId="77777777" w:rsidR="00F47F43" w:rsidRPr="00F47F43" w:rsidRDefault="00F47F43" w:rsidP="00F47F43">
      <w:pPr>
        <w:pStyle w:val="Odsekzoznamu"/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3F582207" w14:textId="55282EEB" w:rsidR="006709A9" w:rsidRPr="00BA6DA6" w:rsidRDefault="00C314B4" w:rsidP="00F47F43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Výroba jedál a nápojov pre dospelých stravníkov sa zabezpečuje podľa vekovej kategórie stravníkov 15-18/19 ročných a úhrada sa realizuje podľa Zákonníka</w:t>
      </w:r>
      <w:r w:rsidR="00F47F43"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 xml:space="preserve"> </w:t>
      </w:r>
      <w:r w:rsidRPr="00F47F43">
        <w:rPr>
          <w:rFonts w:ascii="TimesNewRomanPSMT" w:eastAsiaTheme="minorHAnsi" w:hAnsi="TimesNewRomanPSMT" w:cs="TimesNewRomanPSMT"/>
          <w:sz w:val="24"/>
          <w:szCs w:val="24"/>
          <w:lang w:val="sk-SK" w:eastAsia="en-US"/>
        </w:rPr>
        <w:t>práce.</w:t>
      </w:r>
    </w:p>
    <w:p w14:paraId="75B5DE3F" w14:textId="77777777" w:rsidR="00BA6DA6" w:rsidRPr="00BA6DA6" w:rsidRDefault="00BA6DA6" w:rsidP="00BA6DA6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019CC172" w14:textId="161582AC" w:rsidR="00BA6DA6" w:rsidRPr="00BA6DA6" w:rsidRDefault="00BA6DA6" w:rsidP="00F47F43">
      <w:pPr>
        <w:pStyle w:val="Odsekzoznamu"/>
        <w:numPr>
          <w:ilvl w:val="0"/>
          <w:numId w:val="16"/>
        </w:numPr>
        <w:overflowPunct/>
        <w:spacing w:line="276" w:lineRule="auto"/>
        <w:jc w:val="both"/>
        <w:rPr>
          <w:rStyle w:val="Zvraznenie"/>
          <w:rFonts w:eastAsiaTheme="minorHAnsi"/>
          <w:color w:val="000000"/>
          <w:sz w:val="24"/>
          <w:szCs w:val="24"/>
          <w:lang w:val="sk-SK" w:eastAsia="en-US"/>
        </w:rPr>
      </w:pPr>
      <w:r w:rsidRPr="00005E01">
        <w:rPr>
          <w:rStyle w:val="Zvraznenie"/>
          <w:i w:val="0"/>
          <w:iCs w:val="0"/>
          <w:sz w:val="24"/>
          <w:szCs w:val="24"/>
          <w:lang w:val="sk-SK"/>
        </w:rPr>
        <w:t>Zriaďovateľ</w:t>
      </w:r>
      <w:r w:rsidRPr="00BA6DA6">
        <w:rPr>
          <w:rStyle w:val="Zvraznenie"/>
          <w:i w:val="0"/>
          <w:iCs w:val="0"/>
          <w:sz w:val="24"/>
          <w:szCs w:val="24"/>
          <w:lang w:val="sk-SK"/>
        </w:rPr>
        <w:t xml:space="preserve"> školskej jedálne môže rozhodnúť o znížení alebo odpustení príspevku na čiastočnú úhradu nákladov a príspevku na režijné náklady, ak zákonný zástupca predloží doklad o tom, že je poberateľom dávky v hmotnej núdzi a príspevkov k dávke v hmotnej núdzi podľa osobitného predpisu</w:t>
      </w:r>
      <w:r>
        <w:rPr>
          <w:rStyle w:val="Zvraznenie"/>
          <w:i w:val="0"/>
          <w:iCs w:val="0"/>
          <w:sz w:val="24"/>
          <w:szCs w:val="24"/>
          <w:lang w:val="sk-SK"/>
        </w:rPr>
        <w:t>.</w:t>
      </w:r>
    </w:p>
    <w:p w14:paraId="67E2B1A8" w14:textId="77777777" w:rsidR="000F6AAE" w:rsidRDefault="000F6AAE" w:rsidP="00F47F43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1AF981A6" w14:textId="77777777" w:rsidR="000F6AAE" w:rsidRDefault="000F6AAE" w:rsidP="00F47F43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1ED5F556" w14:textId="7EC65D62" w:rsidR="00F47F43" w:rsidRDefault="00F47F43" w:rsidP="00F47F43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Článok 7.</w:t>
      </w:r>
    </w:p>
    <w:p w14:paraId="080E3D93" w14:textId="6D94B2CB" w:rsidR="00F47F43" w:rsidRDefault="00F47F43" w:rsidP="00F47F43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Príspevok počas prerušenia vyučovania a zatvorenia škôl a školských zariadení na základe vyhlásenia krízovej situácie, mimoriadnej situácie, núdzového stavu, výnimočného stavu, vojnového stavu alebo vypovedania vojny.</w:t>
      </w:r>
    </w:p>
    <w:p w14:paraId="7C9BFF3E" w14:textId="3383258D" w:rsidR="00F47F43" w:rsidRDefault="00F47F43" w:rsidP="00F47F43">
      <w:pPr>
        <w:overflowPunct/>
        <w:spacing w:line="276" w:lineRule="auto"/>
        <w:jc w:val="center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28C9D025" w14:textId="587D2B33" w:rsidR="00F47F43" w:rsidRDefault="00F47F43" w:rsidP="00F47F43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 xml:space="preserve">V prípade prerušenia vyučovania v školách a školských zariadeniach alebo v prípade uzatvorenia škôl a školských zariadení v zriaďovateľskej pôsobnosti </w:t>
      </w:r>
      <w:r w:rsidR="009C0187">
        <w:rPr>
          <w:rFonts w:eastAsiaTheme="minorHAnsi"/>
          <w:color w:val="000000"/>
          <w:sz w:val="24"/>
          <w:szCs w:val="24"/>
          <w:lang w:val="sk-SK" w:eastAsia="en-US"/>
        </w:rPr>
        <w:t>m</w:t>
      </w:r>
      <w:r>
        <w:rPr>
          <w:rFonts w:eastAsiaTheme="minorHAnsi"/>
          <w:color w:val="000000"/>
          <w:sz w:val="24"/>
          <w:szCs w:val="24"/>
          <w:lang w:val="sk-SK" w:eastAsia="en-US"/>
        </w:rPr>
        <w:t>esta Senec</w:t>
      </w: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 xml:space="preserve"> na základe rozhodnutia príslušných orgánov pri vyhlásení krízovej situácie, mimoriadnej situácie, núdzového stavu, výnimočného stavu, vojnového stavu alebo vypovedania vojny, neuhrádza zákonný zástupca dieťaťa alebo žiaka žiadne príspevky podľa </w:t>
      </w:r>
      <w:r>
        <w:rPr>
          <w:rFonts w:eastAsiaTheme="minorHAnsi"/>
          <w:color w:val="000000"/>
          <w:sz w:val="24"/>
          <w:szCs w:val="24"/>
          <w:lang w:val="sk-SK" w:eastAsia="en-US"/>
        </w:rPr>
        <w:t xml:space="preserve">Článku 3 až Článku 6 </w:t>
      </w: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 xml:space="preserve"> tohto VZN odo dňa vyhlásenia prerušenia vyučovania alebo uzatvorenia škôl a školských zariadení. </w:t>
      </w:r>
    </w:p>
    <w:p w14:paraId="5F3ECE8B" w14:textId="77777777" w:rsidR="00F47F43" w:rsidRDefault="00F47F43" w:rsidP="00F47F43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5187F428" w14:textId="47061902" w:rsidR="009331E4" w:rsidRDefault="00F47F43" w:rsidP="00F47F43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>Zaplatená alikvotná časť mesačného príspevku za obdobie odo dňa vyhlásenia prerušenia vyučovania alebo uzatvorenia škôl a školských zariadení sa započíta za obdobie, kedy sa ukončí prerušenie vyučovania alebo uzatvorenie škôl a školských zariadení bez ohľadu na to, či počas tohto obdobia nastane prechod na nový školský rok. V takom prípade bude zákonný zástupca informovaný najneskôr ku koncu školského roka, t.</w:t>
      </w:r>
      <w:r w:rsidR="004E7980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>j. do 31.</w:t>
      </w:r>
      <w:r w:rsidR="004E7980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>8. príslušného kalendárneho roka o výške finančných prostriedkov, ktorá sa započíta na obdobie ďalšieho školského roka, najneskôr do 30 dní od obnovenia vyučovania a prevádzky v školách a školských zariadeniach.</w:t>
      </w:r>
    </w:p>
    <w:p w14:paraId="255CE082" w14:textId="53251AF4" w:rsidR="00F47F43" w:rsidRPr="00F47F43" w:rsidRDefault="00F47F43" w:rsidP="00F47F43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 xml:space="preserve"> </w:t>
      </w:r>
    </w:p>
    <w:p w14:paraId="2CF72DE6" w14:textId="77777777" w:rsidR="009331E4" w:rsidRDefault="00F47F43" w:rsidP="00F47F43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color w:val="000000"/>
          <w:sz w:val="24"/>
          <w:szCs w:val="24"/>
          <w:lang w:val="sk-SK" w:eastAsia="en-US"/>
        </w:rPr>
        <w:t xml:space="preserve">Škola a školské zariadenie zašle v lehote do 30 dní odo dňa začatia nasledujúceho školského roka nasledujúceho po školskom roku, v ktorom prišlo k uzatvoreniu škôl a školských zariadení, najneskôr do 30 dní od obnovenia vyučovania a prevádzky v školách a školských zariadeniach nevyčerpané mesačné príspevky na bankový účet zákonným zástupcom detí a žiakov, ktorí v ďalšom školskom roku nebudú navštevovať príslušnú školu alebo školské zariadenie. </w:t>
      </w:r>
    </w:p>
    <w:p w14:paraId="5D5EA4B8" w14:textId="77777777" w:rsidR="009331E4" w:rsidRDefault="009331E4" w:rsidP="00F47F43">
      <w:pPr>
        <w:overflowPunct/>
        <w:spacing w:line="276" w:lineRule="auto"/>
        <w:jc w:val="both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541FC965" w14:textId="4FFA3AF7" w:rsidR="00F47F43" w:rsidRDefault="00F47F43" w:rsidP="00F47F43">
      <w:pPr>
        <w:overflowPunct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 w:rsidRPr="00F47F43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V prípade, že škola alebo školské zariadenie poskytuje počas uzatvorenia škôl a školských zariadení náhradný spôsob vyučovania</w:t>
      </w:r>
      <w:r w:rsidR="009331E4" w:rsidRPr="009331E4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(napr. dištančnou formou)</w:t>
      </w:r>
      <w:r w:rsidRPr="00F47F43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, mesačný príspevok bude zákonný zástupca dieťaťa alebo žiaka hradiť v</w:t>
      </w:r>
      <w:r w:rsidR="009331E4" w:rsidRPr="009331E4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 plnej výške </w:t>
      </w:r>
      <w:r w:rsidRPr="00F47F43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stanovenej podľa predchádzajúcich článkov VZN</w:t>
      </w:r>
      <w:r w:rsidR="009331E4" w:rsidRPr="009331E4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 </w:t>
      </w:r>
      <w:r w:rsidRPr="00F47F43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za predpokladu, že sa </w:t>
      </w:r>
      <w:r w:rsidRPr="009331E4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dieťa alebo žiak preukázateľne zúčastnil náhradnej formy vyučovania a zákonní zástupcovia budú o tejto skutočnosti informovaní.</w:t>
      </w:r>
    </w:p>
    <w:p w14:paraId="0214B866" w14:textId="5E185455" w:rsidR="009331E4" w:rsidRDefault="009331E4" w:rsidP="00F47F43">
      <w:pPr>
        <w:overflowPunct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6F154808" w14:textId="77777777" w:rsidR="008342E8" w:rsidRDefault="008342E8" w:rsidP="00F47F43">
      <w:pPr>
        <w:overflowPunct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534BA602" w14:textId="681AC3A8" w:rsidR="009331E4" w:rsidRDefault="009331E4" w:rsidP="009331E4">
      <w:pPr>
        <w:overflowPunct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>Článok 8.</w:t>
      </w:r>
    </w:p>
    <w:p w14:paraId="05EFFC8A" w14:textId="4DB4FC62" w:rsidR="009331E4" w:rsidRDefault="009331E4" w:rsidP="009331E4">
      <w:pPr>
        <w:overflowPunct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sk-SK"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sk-SK" w:eastAsia="en-US"/>
        </w:rPr>
        <w:t>Záverečné ustanovenia</w:t>
      </w:r>
    </w:p>
    <w:p w14:paraId="33430F99" w14:textId="77777777" w:rsidR="004E7980" w:rsidRDefault="004E7980" w:rsidP="009331E4">
      <w:pPr>
        <w:overflowPunct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sk-SK" w:eastAsia="en-US"/>
        </w:rPr>
      </w:pPr>
    </w:p>
    <w:p w14:paraId="1C7D2C0A" w14:textId="77777777" w:rsidR="009331E4" w:rsidRDefault="009331E4" w:rsidP="009331E4">
      <w:pPr>
        <w:overflowPunct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sk-SK" w:eastAsia="en-US"/>
        </w:rPr>
      </w:pPr>
    </w:p>
    <w:p w14:paraId="3C721A18" w14:textId="1D226E42" w:rsidR="001E6348" w:rsidRDefault="009331E4" w:rsidP="004613CF">
      <w:pPr>
        <w:pStyle w:val="Odsekzoznamu"/>
        <w:numPr>
          <w:ilvl w:val="0"/>
          <w:numId w:val="20"/>
        </w:numPr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  <w:r w:rsidRPr="001E6348">
        <w:rPr>
          <w:rFonts w:eastAsiaTheme="minorHAnsi"/>
          <w:sz w:val="24"/>
          <w:szCs w:val="24"/>
          <w:lang w:val="sk-SK" w:eastAsia="en-US"/>
        </w:rPr>
        <w:t>Návrh tohto VZN, bol zverejnený na úradnej tabuli, aj na</w:t>
      </w:r>
      <w:r w:rsidR="001E6348" w:rsidRPr="001E6348">
        <w:rPr>
          <w:rFonts w:eastAsiaTheme="minorHAnsi"/>
          <w:sz w:val="24"/>
          <w:szCs w:val="24"/>
          <w:lang w:val="sk-SK" w:eastAsia="en-US"/>
        </w:rPr>
        <w:t xml:space="preserve"> </w:t>
      </w:r>
      <w:r w:rsidRPr="001E6348">
        <w:rPr>
          <w:rFonts w:eastAsiaTheme="minorHAnsi"/>
          <w:sz w:val="24"/>
          <w:szCs w:val="24"/>
          <w:lang w:val="sk-SK" w:eastAsia="en-US"/>
        </w:rPr>
        <w:t>internetovej adrese mesta, v období od</w:t>
      </w:r>
      <w:r w:rsidR="000B5843">
        <w:rPr>
          <w:rFonts w:eastAsiaTheme="minorHAnsi"/>
          <w:sz w:val="24"/>
          <w:szCs w:val="24"/>
          <w:lang w:val="sk-SK" w:eastAsia="en-US"/>
        </w:rPr>
        <w:t xml:space="preserve"> </w:t>
      </w:r>
      <w:r w:rsidR="009E1659">
        <w:rPr>
          <w:rFonts w:eastAsiaTheme="minorHAnsi"/>
          <w:sz w:val="24"/>
          <w:szCs w:val="24"/>
          <w:lang w:val="sk-SK" w:eastAsia="en-US"/>
        </w:rPr>
        <w:t>26.08.2022 do 05.09.2022.</w:t>
      </w:r>
    </w:p>
    <w:p w14:paraId="0D031F43" w14:textId="77777777" w:rsidR="001E6348" w:rsidRDefault="001E6348" w:rsidP="001E6348">
      <w:pPr>
        <w:pStyle w:val="Odsekzoznamu"/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</w:p>
    <w:p w14:paraId="00091A9A" w14:textId="3A891F1C" w:rsidR="001E6348" w:rsidRDefault="009331E4" w:rsidP="007743A3">
      <w:pPr>
        <w:pStyle w:val="Odsekzoznamu"/>
        <w:numPr>
          <w:ilvl w:val="0"/>
          <w:numId w:val="20"/>
        </w:numPr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  <w:r w:rsidRPr="001E6348">
        <w:rPr>
          <w:rFonts w:eastAsiaTheme="minorHAnsi"/>
          <w:sz w:val="24"/>
          <w:szCs w:val="24"/>
          <w:lang w:val="sk-SK" w:eastAsia="en-US"/>
        </w:rPr>
        <w:t>Mestské zastupiteľstvo v Senci sa na tomto VZN, uznieslo dňa</w:t>
      </w:r>
      <w:r w:rsidR="00D7121E">
        <w:rPr>
          <w:rFonts w:eastAsiaTheme="minorHAnsi"/>
          <w:sz w:val="24"/>
          <w:szCs w:val="24"/>
          <w:lang w:val="sk-SK" w:eastAsia="en-US"/>
        </w:rPr>
        <w:t xml:space="preserve"> </w:t>
      </w:r>
      <w:r w:rsidR="006F4CF2">
        <w:rPr>
          <w:rFonts w:eastAsiaTheme="minorHAnsi"/>
          <w:sz w:val="24"/>
          <w:szCs w:val="24"/>
          <w:lang w:val="sk-SK" w:eastAsia="en-US"/>
        </w:rPr>
        <w:t>13.09.2022.</w:t>
      </w:r>
    </w:p>
    <w:p w14:paraId="049AB00C" w14:textId="77777777" w:rsidR="001E6348" w:rsidRPr="001E6348" w:rsidRDefault="001E6348" w:rsidP="001E6348">
      <w:pPr>
        <w:pStyle w:val="Odsekzoznamu"/>
        <w:rPr>
          <w:rFonts w:eastAsiaTheme="minorHAnsi"/>
          <w:sz w:val="24"/>
          <w:szCs w:val="24"/>
          <w:lang w:val="sk-SK" w:eastAsia="en-US"/>
        </w:rPr>
      </w:pPr>
    </w:p>
    <w:p w14:paraId="46882130" w14:textId="07215CCD" w:rsidR="009331E4" w:rsidRDefault="009331E4" w:rsidP="00075546">
      <w:pPr>
        <w:pStyle w:val="Odsekzoznamu"/>
        <w:numPr>
          <w:ilvl w:val="0"/>
          <w:numId w:val="20"/>
        </w:numPr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  <w:r w:rsidRPr="001E6348">
        <w:rPr>
          <w:rFonts w:eastAsiaTheme="minorHAnsi"/>
          <w:sz w:val="24"/>
          <w:szCs w:val="24"/>
          <w:lang w:val="sk-SK" w:eastAsia="en-US"/>
        </w:rPr>
        <w:t>T</w:t>
      </w:r>
      <w:r w:rsidR="001E6348" w:rsidRPr="001E6348">
        <w:rPr>
          <w:rFonts w:eastAsiaTheme="minorHAnsi"/>
          <w:sz w:val="24"/>
          <w:szCs w:val="24"/>
          <w:lang w:val="sk-SK" w:eastAsia="en-US"/>
        </w:rPr>
        <w:t>oto</w:t>
      </w:r>
      <w:r w:rsidRPr="001E6348">
        <w:rPr>
          <w:rFonts w:eastAsiaTheme="minorHAnsi"/>
          <w:sz w:val="24"/>
          <w:szCs w:val="24"/>
          <w:lang w:val="sk-SK" w:eastAsia="en-US"/>
        </w:rPr>
        <w:t xml:space="preserve"> VZN nadobúda účinnosť </w:t>
      </w:r>
      <w:r w:rsidR="00564B2F">
        <w:rPr>
          <w:rFonts w:eastAsiaTheme="minorHAnsi"/>
          <w:sz w:val="24"/>
          <w:szCs w:val="24"/>
          <w:lang w:val="sk-SK" w:eastAsia="en-US"/>
        </w:rPr>
        <w:t xml:space="preserve">od </w:t>
      </w:r>
      <w:r w:rsidR="00CC6F80">
        <w:rPr>
          <w:rFonts w:eastAsiaTheme="minorHAnsi"/>
          <w:sz w:val="24"/>
          <w:szCs w:val="24"/>
          <w:lang w:val="sk-SK" w:eastAsia="en-US"/>
        </w:rPr>
        <w:t>01.10.2022.</w:t>
      </w:r>
    </w:p>
    <w:p w14:paraId="0A4FE927" w14:textId="36B04181" w:rsidR="001E6348" w:rsidRDefault="001E6348" w:rsidP="001E6348">
      <w:pPr>
        <w:pStyle w:val="Odsekzoznamu"/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</w:p>
    <w:p w14:paraId="7938F7B4" w14:textId="77777777" w:rsidR="001E6348" w:rsidRPr="001E6348" w:rsidRDefault="001E6348" w:rsidP="001E6348">
      <w:pPr>
        <w:pStyle w:val="Odsekzoznamu"/>
        <w:overflowPunct/>
        <w:spacing w:line="276" w:lineRule="auto"/>
        <w:jc w:val="both"/>
        <w:rPr>
          <w:rFonts w:eastAsiaTheme="minorHAnsi"/>
          <w:sz w:val="24"/>
          <w:szCs w:val="24"/>
          <w:lang w:val="sk-SK" w:eastAsia="en-US"/>
        </w:rPr>
      </w:pPr>
    </w:p>
    <w:p w14:paraId="6F6E0521" w14:textId="77777777" w:rsidR="009331E4" w:rsidRPr="009331E4" w:rsidRDefault="009331E4" w:rsidP="001E6348">
      <w:pPr>
        <w:overflowPunct/>
        <w:spacing w:line="276" w:lineRule="auto"/>
        <w:jc w:val="right"/>
        <w:rPr>
          <w:rFonts w:eastAsiaTheme="minorHAnsi"/>
          <w:sz w:val="24"/>
          <w:szCs w:val="24"/>
          <w:lang w:val="sk-SK" w:eastAsia="en-US"/>
        </w:rPr>
      </w:pPr>
      <w:bookmarkStart w:id="0" w:name="_Hlk76564612"/>
      <w:r w:rsidRPr="009331E4">
        <w:rPr>
          <w:rFonts w:eastAsiaTheme="minorHAnsi"/>
          <w:sz w:val="24"/>
          <w:szCs w:val="24"/>
          <w:lang w:val="sk-SK" w:eastAsia="en-US"/>
        </w:rPr>
        <w:t>.....................................</w:t>
      </w:r>
    </w:p>
    <w:p w14:paraId="6AC7A2E5" w14:textId="77777777" w:rsidR="009331E4" w:rsidRPr="009331E4" w:rsidRDefault="009331E4" w:rsidP="001E6348">
      <w:pPr>
        <w:overflowPunct/>
        <w:spacing w:line="276" w:lineRule="auto"/>
        <w:jc w:val="right"/>
        <w:rPr>
          <w:rFonts w:eastAsiaTheme="minorHAnsi"/>
          <w:sz w:val="24"/>
          <w:szCs w:val="24"/>
          <w:lang w:val="sk-SK" w:eastAsia="en-US"/>
        </w:rPr>
      </w:pPr>
      <w:r w:rsidRPr="009331E4">
        <w:rPr>
          <w:rFonts w:eastAsiaTheme="minorHAnsi"/>
          <w:sz w:val="24"/>
          <w:szCs w:val="24"/>
          <w:lang w:val="sk-SK" w:eastAsia="en-US"/>
        </w:rPr>
        <w:t>Ing. Dušan Badinský</w:t>
      </w:r>
    </w:p>
    <w:p w14:paraId="65D10368" w14:textId="6EF99FB8" w:rsidR="009331E4" w:rsidRDefault="00D7121E" w:rsidP="00D7121E">
      <w:pPr>
        <w:overflowPunct/>
        <w:spacing w:line="276" w:lineRule="auto"/>
        <w:jc w:val="center"/>
        <w:rPr>
          <w:rFonts w:eastAsiaTheme="minorHAnsi"/>
          <w:sz w:val="24"/>
          <w:szCs w:val="24"/>
          <w:lang w:val="sk-SK" w:eastAsia="en-US"/>
        </w:rPr>
      </w:pPr>
      <w:r>
        <w:rPr>
          <w:rFonts w:eastAsiaTheme="minorHAnsi"/>
          <w:sz w:val="24"/>
          <w:szCs w:val="24"/>
          <w:lang w:val="sk-SK" w:eastAsia="en-US"/>
        </w:rPr>
        <w:t xml:space="preserve">                                                                                                                     </w:t>
      </w:r>
      <w:r w:rsidR="009331E4" w:rsidRPr="009331E4">
        <w:rPr>
          <w:rFonts w:eastAsiaTheme="minorHAnsi"/>
          <w:sz w:val="24"/>
          <w:szCs w:val="24"/>
          <w:lang w:val="sk-SK" w:eastAsia="en-US"/>
        </w:rPr>
        <w:t>primátor mesta</w:t>
      </w:r>
      <w:bookmarkEnd w:id="0"/>
    </w:p>
    <w:sectPr w:rsidR="009331E4" w:rsidSect="00005E01">
      <w:footerReference w:type="default" r:id="rId8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5C6A" w14:textId="77777777" w:rsidR="00587E2A" w:rsidRDefault="00587E2A" w:rsidP="000F6AAE">
      <w:r>
        <w:separator/>
      </w:r>
    </w:p>
  </w:endnote>
  <w:endnote w:type="continuationSeparator" w:id="0">
    <w:p w14:paraId="4B7122F5" w14:textId="77777777" w:rsidR="00587E2A" w:rsidRDefault="00587E2A" w:rsidP="000F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038416"/>
      <w:docPartObj>
        <w:docPartGallery w:val="Page Numbers (Bottom of Page)"/>
        <w:docPartUnique/>
      </w:docPartObj>
    </w:sdtPr>
    <w:sdtContent>
      <w:p w14:paraId="1933616B" w14:textId="270C33EB" w:rsidR="000F6AAE" w:rsidRDefault="000F6AA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0AB20489" w14:textId="77777777" w:rsidR="000F6AAE" w:rsidRDefault="000F6A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2DFC" w14:textId="77777777" w:rsidR="00587E2A" w:rsidRDefault="00587E2A" w:rsidP="000F6AAE">
      <w:r>
        <w:separator/>
      </w:r>
    </w:p>
  </w:footnote>
  <w:footnote w:type="continuationSeparator" w:id="0">
    <w:p w14:paraId="57A23ED7" w14:textId="77777777" w:rsidR="00587E2A" w:rsidRDefault="00587E2A" w:rsidP="000F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BB7E30"/>
    <w:multiLevelType w:val="hybridMultilevel"/>
    <w:tmpl w:val="BED0F4BB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E3D0BA"/>
    <w:multiLevelType w:val="hybridMultilevel"/>
    <w:tmpl w:val="D5D280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7B1C2D"/>
    <w:multiLevelType w:val="hybridMultilevel"/>
    <w:tmpl w:val="B3CF2EAC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9C1F18"/>
    <w:multiLevelType w:val="hybridMultilevel"/>
    <w:tmpl w:val="5D2E26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0035"/>
    <w:multiLevelType w:val="hybridMultilevel"/>
    <w:tmpl w:val="E724EA70"/>
    <w:lvl w:ilvl="0" w:tplc="838E7C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266FD"/>
    <w:multiLevelType w:val="hybridMultilevel"/>
    <w:tmpl w:val="9976C0A8"/>
    <w:lvl w:ilvl="0" w:tplc="BAF00664">
      <w:start w:val="4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5357B"/>
    <w:multiLevelType w:val="hybridMultilevel"/>
    <w:tmpl w:val="D8026BBE"/>
    <w:lvl w:ilvl="0" w:tplc="E812B9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C77"/>
    <w:multiLevelType w:val="hybridMultilevel"/>
    <w:tmpl w:val="783E5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511"/>
    <w:multiLevelType w:val="hybridMultilevel"/>
    <w:tmpl w:val="B9AF64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2F47E5"/>
    <w:multiLevelType w:val="hybridMultilevel"/>
    <w:tmpl w:val="7528E810"/>
    <w:lvl w:ilvl="0" w:tplc="2444A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41C5A"/>
    <w:multiLevelType w:val="hybridMultilevel"/>
    <w:tmpl w:val="159E9440"/>
    <w:lvl w:ilvl="0" w:tplc="F7424D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F2313D"/>
    <w:multiLevelType w:val="hybridMultilevel"/>
    <w:tmpl w:val="2C340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D621A"/>
    <w:multiLevelType w:val="hybridMultilevel"/>
    <w:tmpl w:val="F0EAC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C"/>
    <w:multiLevelType w:val="multilevel"/>
    <w:tmpl w:val="CB342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91BE7"/>
    <w:multiLevelType w:val="hybridMultilevel"/>
    <w:tmpl w:val="5D2E26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5640"/>
    <w:multiLevelType w:val="hybridMultilevel"/>
    <w:tmpl w:val="E140E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D3642"/>
    <w:multiLevelType w:val="hybridMultilevel"/>
    <w:tmpl w:val="5D2E26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7346D"/>
    <w:multiLevelType w:val="hybridMultilevel"/>
    <w:tmpl w:val="001817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90624F"/>
    <w:multiLevelType w:val="hybridMultilevel"/>
    <w:tmpl w:val="B9B876F4"/>
    <w:lvl w:ilvl="0" w:tplc="E05A9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0339D"/>
    <w:multiLevelType w:val="hybridMultilevel"/>
    <w:tmpl w:val="66007E74"/>
    <w:lvl w:ilvl="0" w:tplc="A598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29311"/>
    <w:multiLevelType w:val="hybridMultilevel"/>
    <w:tmpl w:val="28A90AC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9D429E"/>
    <w:multiLevelType w:val="hybridMultilevel"/>
    <w:tmpl w:val="B9B876F4"/>
    <w:lvl w:ilvl="0" w:tplc="E05A9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278D"/>
    <w:multiLevelType w:val="hybridMultilevel"/>
    <w:tmpl w:val="25C2F660"/>
    <w:lvl w:ilvl="0" w:tplc="E05A9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8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14462">
    <w:abstractNumId w:val="8"/>
  </w:num>
  <w:num w:numId="3" w16cid:durableId="817695520">
    <w:abstractNumId w:val="1"/>
  </w:num>
  <w:num w:numId="4" w16cid:durableId="1403328855">
    <w:abstractNumId w:val="20"/>
  </w:num>
  <w:num w:numId="5" w16cid:durableId="390544725">
    <w:abstractNumId w:val="0"/>
  </w:num>
  <w:num w:numId="6" w16cid:durableId="1828011352">
    <w:abstractNumId w:val="2"/>
  </w:num>
  <w:num w:numId="7" w16cid:durableId="1460026021">
    <w:abstractNumId w:val="12"/>
  </w:num>
  <w:num w:numId="8" w16cid:durableId="10030626">
    <w:abstractNumId w:val="7"/>
  </w:num>
  <w:num w:numId="9" w16cid:durableId="1921331840">
    <w:abstractNumId w:val="22"/>
  </w:num>
  <w:num w:numId="10" w16cid:durableId="292256785">
    <w:abstractNumId w:val="19"/>
  </w:num>
  <w:num w:numId="11" w16cid:durableId="599609905">
    <w:abstractNumId w:val="17"/>
  </w:num>
  <w:num w:numId="12" w16cid:durableId="1152990827">
    <w:abstractNumId w:val="6"/>
  </w:num>
  <w:num w:numId="13" w16cid:durableId="413667183">
    <w:abstractNumId w:val="10"/>
  </w:num>
  <w:num w:numId="14" w16cid:durableId="27798275">
    <w:abstractNumId w:val="18"/>
  </w:num>
  <w:num w:numId="15" w16cid:durableId="339625871">
    <w:abstractNumId w:val="21"/>
  </w:num>
  <w:num w:numId="16" w16cid:durableId="2059085660">
    <w:abstractNumId w:val="4"/>
  </w:num>
  <w:num w:numId="17" w16cid:durableId="565261953">
    <w:abstractNumId w:val="16"/>
  </w:num>
  <w:num w:numId="18" w16cid:durableId="192110295">
    <w:abstractNumId w:val="3"/>
  </w:num>
  <w:num w:numId="19" w16cid:durableId="2052344323">
    <w:abstractNumId w:val="14"/>
  </w:num>
  <w:num w:numId="20" w16cid:durableId="315959862">
    <w:abstractNumId w:val="15"/>
  </w:num>
  <w:num w:numId="21" w16cid:durableId="712340934">
    <w:abstractNumId w:val="9"/>
  </w:num>
  <w:num w:numId="22" w16cid:durableId="1088309837">
    <w:abstractNumId w:val="11"/>
  </w:num>
  <w:num w:numId="23" w16cid:durableId="1279682478">
    <w:abstractNumId w:val="13"/>
  </w:num>
  <w:num w:numId="24" w16cid:durableId="1821385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5"/>
    <w:rsid w:val="00003336"/>
    <w:rsid w:val="00005E01"/>
    <w:rsid w:val="0001721D"/>
    <w:rsid w:val="0004501E"/>
    <w:rsid w:val="00072DE8"/>
    <w:rsid w:val="000A6507"/>
    <w:rsid w:val="000B5843"/>
    <w:rsid w:val="000F6AAE"/>
    <w:rsid w:val="00107820"/>
    <w:rsid w:val="0011533C"/>
    <w:rsid w:val="001228F3"/>
    <w:rsid w:val="001544D2"/>
    <w:rsid w:val="0017463C"/>
    <w:rsid w:val="00177DC4"/>
    <w:rsid w:val="001B4062"/>
    <w:rsid w:val="001C2882"/>
    <w:rsid w:val="001E15CF"/>
    <w:rsid w:val="001E6348"/>
    <w:rsid w:val="001F615A"/>
    <w:rsid w:val="00203BAE"/>
    <w:rsid w:val="002111F0"/>
    <w:rsid w:val="002175E5"/>
    <w:rsid w:val="00236C38"/>
    <w:rsid w:val="002756FC"/>
    <w:rsid w:val="002C0BD7"/>
    <w:rsid w:val="002C6DD9"/>
    <w:rsid w:val="00336F0F"/>
    <w:rsid w:val="003378A2"/>
    <w:rsid w:val="003469AD"/>
    <w:rsid w:val="003906DA"/>
    <w:rsid w:val="003A4E65"/>
    <w:rsid w:val="003D20F3"/>
    <w:rsid w:val="00471A23"/>
    <w:rsid w:val="004743D0"/>
    <w:rsid w:val="004901C6"/>
    <w:rsid w:val="004A1584"/>
    <w:rsid w:val="004D2E71"/>
    <w:rsid w:val="004D5A89"/>
    <w:rsid w:val="004E7980"/>
    <w:rsid w:val="0050714A"/>
    <w:rsid w:val="005216A1"/>
    <w:rsid w:val="00564B2F"/>
    <w:rsid w:val="00570AA8"/>
    <w:rsid w:val="00587E2A"/>
    <w:rsid w:val="005F1A05"/>
    <w:rsid w:val="005F7BCF"/>
    <w:rsid w:val="006442A9"/>
    <w:rsid w:val="00646276"/>
    <w:rsid w:val="006709A9"/>
    <w:rsid w:val="006B44D4"/>
    <w:rsid w:val="006E4A81"/>
    <w:rsid w:val="006F4CF2"/>
    <w:rsid w:val="006F610A"/>
    <w:rsid w:val="0075785E"/>
    <w:rsid w:val="007619A2"/>
    <w:rsid w:val="00762CB7"/>
    <w:rsid w:val="007C660A"/>
    <w:rsid w:val="007E0FA8"/>
    <w:rsid w:val="007E4905"/>
    <w:rsid w:val="0082270E"/>
    <w:rsid w:val="008252E7"/>
    <w:rsid w:val="0082573F"/>
    <w:rsid w:val="008342E8"/>
    <w:rsid w:val="00850FF8"/>
    <w:rsid w:val="00884EE0"/>
    <w:rsid w:val="008D2AB0"/>
    <w:rsid w:val="009331E4"/>
    <w:rsid w:val="00950B56"/>
    <w:rsid w:val="009A1391"/>
    <w:rsid w:val="009C0187"/>
    <w:rsid w:val="009C394E"/>
    <w:rsid w:val="009E1659"/>
    <w:rsid w:val="00A22AD1"/>
    <w:rsid w:val="00A4236E"/>
    <w:rsid w:val="00A45E3E"/>
    <w:rsid w:val="00A66CA1"/>
    <w:rsid w:val="00AA3838"/>
    <w:rsid w:val="00B44AA0"/>
    <w:rsid w:val="00B71BC5"/>
    <w:rsid w:val="00B91F5A"/>
    <w:rsid w:val="00BA4371"/>
    <w:rsid w:val="00BA6DA6"/>
    <w:rsid w:val="00BB777D"/>
    <w:rsid w:val="00BD24F1"/>
    <w:rsid w:val="00BD5B3B"/>
    <w:rsid w:val="00BE3F24"/>
    <w:rsid w:val="00BF27FB"/>
    <w:rsid w:val="00C314B4"/>
    <w:rsid w:val="00C3735D"/>
    <w:rsid w:val="00C41D86"/>
    <w:rsid w:val="00C6159D"/>
    <w:rsid w:val="00C92DD1"/>
    <w:rsid w:val="00CC6F80"/>
    <w:rsid w:val="00D3303B"/>
    <w:rsid w:val="00D3587F"/>
    <w:rsid w:val="00D3700F"/>
    <w:rsid w:val="00D7121E"/>
    <w:rsid w:val="00D73A4B"/>
    <w:rsid w:val="00DD1BE6"/>
    <w:rsid w:val="00E07C15"/>
    <w:rsid w:val="00E10246"/>
    <w:rsid w:val="00E21FBA"/>
    <w:rsid w:val="00E85C57"/>
    <w:rsid w:val="00EB0A0B"/>
    <w:rsid w:val="00ED1C18"/>
    <w:rsid w:val="00F47F43"/>
    <w:rsid w:val="00F71E6F"/>
    <w:rsid w:val="00F80F7C"/>
    <w:rsid w:val="00FB2E8A"/>
    <w:rsid w:val="00FD0D38"/>
    <w:rsid w:val="00FD49DF"/>
    <w:rsid w:val="00FD6492"/>
    <w:rsid w:val="00FF161C"/>
    <w:rsid w:val="00FF65FC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FD9"/>
  <w15:chartTrackingRefBased/>
  <w15:docId w15:val="{2612E71C-0929-4F59-A8AE-8C91514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50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501E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50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paragraph" w:customStyle="1" w:styleId="Default">
    <w:name w:val="Default"/>
    <w:rsid w:val="00045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4501E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450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04501E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BD24F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A66CA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A43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sk-SK"/>
    </w:rPr>
  </w:style>
  <w:style w:type="character" w:styleId="PremennHTML">
    <w:name w:val="HTML Variable"/>
    <w:basedOn w:val="Predvolenpsmoodseku"/>
    <w:uiPriority w:val="99"/>
    <w:semiHidden/>
    <w:unhideWhenUsed/>
    <w:rsid w:val="00BA4371"/>
    <w:rPr>
      <w:i/>
      <w:iCs/>
    </w:rPr>
  </w:style>
  <w:style w:type="character" w:styleId="Vrazn">
    <w:name w:val="Strong"/>
    <w:uiPriority w:val="22"/>
    <w:qFormat/>
    <w:rsid w:val="00E07C1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1F0"/>
    <w:rPr>
      <w:rFonts w:ascii="Segoe UI" w:eastAsia="Times New Roman" w:hAnsi="Segoe UI" w:cs="Segoe UI"/>
      <w:sz w:val="18"/>
      <w:szCs w:val="18"/>
      <w:lang w:val="cs-CZ" w:eastAsia="sk-SK"/>
    </w:rPr>
  </w:style>
  <w:style w:type="character" w:styleId="Zvraznenie">
    <w:name w:val="Emphasis"/>
    <w:basedOn w:val="Predvolenpsmoodseku"/>
    <w:uiPriority w:val="20"/>
    <w:qFormat/>
    <w:rsid w:val="00BE3F24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0F6AA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F6AAE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6BF2-A799-40C2-8497-727111B3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Glodzakova Jana</dc:creator>
  <cp:keywords/>
  <dc:description/>
  <cp:lastModifiedBy>Igor Zelnik</cp:lastModifiedBy>
  <cp:revision>2</cp:revision>
  <cp:lastPrinted>2022-09-12T08:21:00Z</cp:lastPrinted>
  <dcterms:created xsi:type="dcterms:W3CDTF">2022-09-14T05:16:00Z</dcterms:created>
  <dcterms:modified xsi:type="dcterms:W3CDTF">2022-09-14T05:16:00Z</dcterms:modified>
</cp:coreProperties>
</file>