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B26A" w14:textId="77777777" w:rsidR="0038769A" w:rsidRDefault="0038769A"/>
    <w:p w14:paraId="6E167ED9" w14:textId="5B5E6C5C" w:rsidR="0038769A" w:rsidRDefault="00D83041" w:rsidP="0038769A">
      <w:pPr>
        <w:jc w:val="center"/>
        <w:rPr>
          <w:b/>
          <w:sz w:val="40"/>
          <w:szCs w:val="40"/>
        </w:rPr>
      </w:pPr>
      <w:r>
        <w:rPr>
          <w:b/>
          <w:sz w:val="40"/>
          <w:szCs w:val="40"/>
        </w:rPr>
        <w:t xml:space="preserve">Zverejnenie </w:t>
      </w:r>
    </w:p>
    <w:p w14:paraId="700D2BB6" w14:textId="6B75CD40" w:rsidR="00FB31F2" w:rsidRDefault="00FB31F2" w:rsidP="00915803">
      <w:pPr>
        <w:jc w:val="both"/>
        <w:rPr>
          <w:b/>
          <w:bCs/>
          <w:sz w:val="24"/>
          <w:szCs w:val="24"/>
        </w:rPr>
      </w:pPr>
      <w:r>
        <w:rPr>
          <w:b/>
          <w:sz w:val="40"/>
          <w:szCs w:val="40"/>
        </w:rPr>
        <w:tab/>
      </w:r>
      <w:r w:rsidR="0038769A" w:rsidRPr="0038769A">
        <w:rPr>
          <w:sz w:val="24"/>
          <w:szCs w:val="24"/>
        </w:rPr>
        <w:t>Mesto Senec</w:t>
      </w:r>
      <w:r w:rsidR="00E94910">
        <w:rPr>
          <w:sz w:val="24"/>
          <w:szCs w:val="24"/>
        </w:rPr>
        <w:t xml:space="preserve">, Mierové nám. č. 8, 903 01 Senec na základe </w:t>
      </w:r>
      <w:r w:rsidR="00EB026F">
        <w:rPr>
          <w:sz w:val="24"/>
          <w:szCs w:val="24"/>
        </w:rPr>
        <w:t>doručeného upovedomenia o začatí konania vo veci zmeny integrovaného povolenia</w:t>
      </w:r>
      <w:r w:rsidR="00787CC4">
        <w:rPr>
          <w:sz w:val="24"/>
          <w:szCs w:val="24"/>
        </w:rPr>
        <w:t xml:space="preserve"> a žiadosti</w:t>
      </w:r>
      <w:r w:rsidR="00E94910">
        <w:rPr>
          <w:sz w:val="24"/>
          <w:szCs w:val="24"/>
        </w:rPr>
        <w:t xml:space="preserve"> </w:t>
      </w:r>
      <w:r w:rsidR="00EB026F">
        <w:rPr>
          <w:sz w:val="24"/>
          <w:szCs w:val="24"/>
        </w:rPr>
        <w:t xml:space="preserve">od </w:t>
      </w:r>
      <w:r w:rsidR="00E94910">
        <w:rPr>
          <w:sz w:val="24"/>
          <w:szCs w:val="24"/>
        </w:rPr>
        <w:t>Slovenskej inšpekcie životného prostredia, Inšpektorátu životného prostredia</w:t>
      </w:r>
      <w:r w:rsidR="00900305">
        <w:rPr>
          <w:sz w:val="24"/>
          <w:szCs w:val="24"/>
        </w:rPr>
        <w:t xml:space="preserve"> Bratislava</w:t>
      </w:r>
      <w:r w:rsidR="00E94910">
        <w:rPr>
          <w:sz w:val="24"/>
          <w:szCs w:val="24"/>
        </w:rPr>
        <w:t>, Jeséniova 17, 831 01 Bratislava</w:t>
      </w:r>
      <w:r w:rsidR="00787CC4">
        <w:rPr>
          <w:sz w:val="24"/>
          <w:szCs w:val="24"/>
        </w:rPr>
        <w:t xml:space="preserve"> </w:t>
      </w:r>
      <w:r w:rsidR="00EB026F">
        <w:rPr>
          <w:sz w:val="24"/>
          <w:szCs w:val="24"/>
        </w:rPr>
        <w:t>pod č.</w:t>
      </w:r>
      <w:r w:rsidR="00E94910">
        <w:rPr>
          <w:sz w:val="24"/>
          <w:szCs w:val="24"/>
        </w:rPr>
        <w:t xml:space="preserve"> </w:t>
      </w:r>
      <w:r w:rsidR="002817F6">
        <w:rPr>
          <w:sz w:val="24"/>
          <w:szCs w:val="24"/>
        </w:rPr>
        <w:t>7792/37/2023-2014/2026/Z11-SP</w:t>
      </w:r>
      <w:r w:rsidR="00E94910">
        <w:rPr>
          <w:sz w:val="24"/>
          <w:szCs w:val="24"/>
        </w:rPr>
        <w:t xml:space="preserve"> zo dňa 2</w:t>
      </w:r>
      <w:r w:rsidR="002817F6">
        <w:rPr>
          <w:sz w:val="24"/>
          <w:szCs w:val="24"/>
        </w:rPr>
        <w:t>4</w:t>
      </w:r>
      <w:r w:rsidR="00E94910">
        <w:rPr>
          <w:sz w:val="24"/>
          <w:szCs w:val="24"/>
        </w:rPr>
        <w:t>.0</w:t>
      </w:r>
      <w:r w:rsidR="002817F6">
        <w:rPr>
          <w:sz w:val="24"/>
          <w:szCs w:val="24"/>
        </w:rPr>
        <w:t>3.</w:t>
      </w:r>
      <w:r w:rsidR="00E94910">
        <w:rPr>
          <w:sz w:val="24"/>
          <w:szCs w:val="24"/>
        </w:rPr>
        <w:t>202</w:t>
      </w:r>
      <w:r w:rsidR="002817F6">
        <w:rPr>
          <w:sz w:val="24"/>
          <w:szCs w:val="24"/>
        </w:rPr>
        <w:t>6</w:t>
      </w:r>
      <w:r w:rsidR="002E144B">
        <w:rPr>
          <w:sz w:val="24"/>
          <w:szCs w:val="24"/>
        </w:rPr>
        <w:t xml:space="preserve"> a pod č. 7792/37/2023-10477/2026/Z11SP zo dňa 16.03.2026</w:t>
      </w:r>
      <w:r w:rsidR="00E94910">
        <w:rPr>
          <w:sz w:val="24"/>
          <w:szCs w:val="24"/>
        </w:rPr>
        <w:t xml:space="preserve"> v zmysle  </w:t>
      </w:r>
      <w:r w:rsidR="00E94910">
        <w:rPr>
          <w:rFonts w:cstheme="minorHAnsi"/>
          <w:sz w:val="24"/>
          <w:szCs w:val="24"/>
        </w:rPr>
        <w:t>§ 11 ods. 5 písm. e)</w:t>
      </w:r>
      <w:r w:rsidR="0038769A">
        <w:rPr>
          <w:sz w:val="24"/>
          <w:szCs w:val="24"/>
        </w:rPr>
        <w:t xml:space="preserve"> </w:t>
      </w:r>
      <w:r w:rsidR="00E94910">
        <w:rPr>
          <w:sz w:val="24"/>
          <w:szCs w:val="24"/>
        </w:rPr>
        <w:t xml:space="preserve">zákona č. </w:t>
      </w:r>
      <w:r w:rsidR="00CF699C">
        <w:rPr>
          <w:sz w:val="24"/>
          <w:szCs w:val="24"/>
        </w:rPr>
        <w:t xml:space="preserve">39/2013 Z. z. o integrovanej prevencii a kontrole znečisťovania prostredia a o zmene a doplnení niektorých zákonov v znení neskorších predpisov (ďalej len „zákon“) zverejňuje </w:t>
      </w:r>
      <w:r w:rsidR="00B947BE">
        <w:rPr>
          <w:sz w:val="24"/>
          <w:szCs w:val="24"/>
        </w:rPr>
        <w:t xml:space="preserve">žiadosť </w:t>
      </w:r>
      <w:r w:rsidR="00CF699C">
        <w:rPr>
          <w:sz w:val="24"/>
          <w:szCs w:val="24"/>
        </w:rPr>
        <w:t>spoločnosti</w:t>
      </w:r>
      <w:r w:rsidR="00B947BE">
        <w:rPr>
          <w:sz w:val="24"/>
          <w:szCs w:val="24"/>
        </w:rPr>
        <w:t xml:space="preserve"> </w:t>
      </w:r>
      <w:r w:rsidR="00CF699C" w:rsidRPr="009907E5">
        <w:rPr>
          <w:b/>
          <w:bCs/>
          <w:sz w:val="24"/>
          <w:szCs w:val="24"/>
        </w:rPr>
        <w:t xml:space="preserve">AVE SK odpadové hospodárstvo s.r.o., Osvetová 24, 821 05 Bratislava, IČO: 36 357 065 </w:t>
      </w:r>
      <w:r w:rsidR="0066428C" w:rsidRPr="009907E5">
        <w:rPr>
          <w:b/>
          <w:bCs/>
          <w:sz w:val="24"/>
          <w:szCs w:val="24"/>
        </w:rPr>
        <w:t xml:space="preserve">(ďalej len „prevádzkovateľ) </w:t>
      </w:r>
      <w:r w:rsidR="00CF699C" w:rsidRPr="009907E5">
        <w:rPr>
          <w:b/>
          <w:bCs/>
          <w:sz w:val="24"/>
          <w:szCs w:val="24"/>
        </w:rPr>
        <w:t xml:space="preserve">vo veci zmeny č. </w:t>
      </w:r>
      <w:r w:rsidR="00582740">
        <w:rPr>
          <w:b/>
          <w:bCs/>
          <w:sz w:val="24"/>
          <w:szCs w:val="24"/>
        </w:rPr>
        <w:t>11</w:t>
      </w:r>
      <w:r w:rsidR="00CF699C" w:rsidRPr="009907E5">
        <w:rPr>
          <w:b/>
          <w:bCs/>
          <w:sz w:val="24"/>
          <w:szCs w:val="24"/>
        </w:rPr>
        <w:t xml:space="preserve"> integrovaného povolenia </w:t>
      </w:r>
      <w:r w:rsidR="00582740">
        <w:rPr>
          <w:b/>
          <w:bCs/>
          <w:sz w:val="24"/>
          <w:szCs w:val="24"/>
        </w:rPr>
        <w:t>pre prevádzku „Skládka odpadov Senec – 3.etapa“</w:t>
      </w:r>
      <w:r w:rsidR="001F3CFC">
        <w:rPr>
          <w:b/>
          <w:bCs/>
          <w:sz w:val="24"/>
          <w:szCs w:val="24"/>
        </w:rPr>
        <w:t xml:space="preserve"> </w:t>
      </w:r>
      <w:r w:rsidR="00CF699C" w:rsidRPr="009907E5">
        <w:rPr>
          <w:b/>
          <w:bCs/>
          <w:sz w:val="24"/>
          <w:szCs w:val="24"/>
        </w:rPr>
        <w:t xml:space="preserve">vydaného rozhodnutím </w:t>
      </w:r>
      <w:r w:rsidR="00582740">
        <w:rPr>
          <w:b/>
          <w:bCs/>
          <w:sz w:val="24"/>
          <w:szCs w:val="24"/>
        </w:rPr>
        <w:br/>
      </w:r>
      <w:r w:rsidR="00CF699C" w:rsidRPr="009907E5">
        <w:rPr>
          <w:b/>
          <w:bCs/>
          <w:sz w:val="24"/>
          <w:szCs w:val="24"/>
        </w:rPr>
        <w:t>č. 550-24825/37/2008/Koz,Sta/373200107  zo dňa 22.07.2008</w:t>
      </w:r>
      <w:r w:rsidR="00582740">
        <w:rPr>
          <w:b/>
          <w:bCs/>
          <w:sz w:val="24"/>
          <w:szCs w:val="24"/>
        </w:rPr>
        <w:t>, ktoré nadobudlo právoplatnosť dňa 24.07.2008, v znení zmien a doplnení.</w:t>
      </w:r>
    </w:p>
    <w:p w14:paraId="7538C876" w14:textId="77777777" w:rsidR="00DC1C3A" w:rsidRDefault="00DC1C3A" w:rsidP="00DC1C3A">
      <w:pPr>
        <w:jc w:val="both"/>
        <w:rPr>
          <w:rFonts w:cstheme="minorHAnsi"/>
          <w:sz w:val="24"/>
          <w:szCs w:val="24"/>
        </w:rPr>
      </w:pPr>
      <w:r>
        <w:rPr>
          <w:rFonts w:cstheme="minorHAnsi"/>
          <w:sz w:val="24"/>
          <w:szCs w:val="24"/>
        </w:rPr>
        <w:t>Zároveň v zmysle žiadosti Mesto Senec ďalej zverejňuje:</w:t>
      </w:r>
    </w:p>
    <w:p w14:paraId="1E6F525A" w14:textId="77777777" w:rsidR="00DC1C3A" w:rsidRDefault="00DC1C3A" w:rsidP="00DC1C3A">
      <w:pPr>
        <w:pStyle w:val="Odsekzoznamu"/>
        <w:numPr>
          <w:ilvl w:val="0"/>
          <w:numId w:val="4"/>
        </w:numPr>
        <w:spacing w:line="256" w:lineRule="auto"/>
        <w:jc w:val="both"/>
        <w:rPr>
          <w:b/>
          <w:sz w:val="24"/>
          <w:szCs w:val="24"/>
        </w:rPr>
      </w:pPr>
      <w:r>
        <w:rPr>
          <w:rFonts w:cstheme="minorHAnsi"/>
          <w:sz w:val="24"/>
          <w:szCs w:val="24"/>
        </w:rPr>
        <w:t>stručné zhrnutie údajov a informácií o obsahu podanej žiadosti poskytnuté prevádzkovateľom o prevádzkovateľovi a prevádzke (najmenej 15 dní),</w:t>
      </w:r>
    </w:p>
    <w:p w14:paraId="7D112163" w14:textId="01636CF8" w:rsidR="00DC1C3A" w:rsidRPr="00B947BE" w:rsidRDefault="00DC1C3A" w:rsidP="00915803">
      <w:pPr>
        <w:pStyle w:val="Odsekzoznamu"/>
        <w:numPr>
          <w:ilvl w:val="0"/>
          <w:numId w:val="4"/>
        </w:numPr>
        <w:spacing w:line="256" w:lineRule="auto"/>
        <w:jc w:val="both"/>
        <w:rPr>
          <w:b/>
          <w:sz w:val="24"/>
          <w:szCs w:val="24"/>
        </w:rPr>
      </w:pPr>
      <w:r>
        <w:rPr>
          <w:rFonts w:cstheme="minorHAnsi"/>
          <w:sz w:val="24"/>
          <w:szCs w:val="24"/>
        </w:rPr>
        <w:t>výzvu dotknutej verejnosti na písomné prihlásenie sa za účastníka konania a výzvu verejnosti s možnosťou vyjadrenia sa k začatiu konania s lehotou najmenej 30 dní.</w:t>
      </w:r>
    </w:p>
    <w:p w14:paraId="4452E013" w14:textId="5366534A" w:rsidR="00CF699C" w:rsidRDefault="00CF699C" w:rsidP="00915803">
      <w:pPr>
        <w:jc w:val="both"/>
        <w:rPr>
          <w:rFonts w:cstheme="minorHAnsi"/>
          <w:sz w:val="24"/>
          <w:szCs w:val="24"/>
        </w:rPr>
      </w:pPr>
      <w:r>
        <w:rPr>
          <w:sz w:val="24"/>
          <w:szCs w:val="24"/>
        </w:rPr>
        <w:t xml:space="preserve">V zmysle </w:t>
      </w:r>
      <w:r>
        <w:rPr>
          <w:rFonts w:cstheme="minorHAnsi"/>
          <w:sz w:val="24"/>
          <w:szCs w:val="24"/>
        </w:rPr>
        <w:t>§</w:t>
      </w:r>
      <w:r>
        <w:rPr>
          <w:sz w:val="24"/>
          <w:szCs w:val="24"/>
        </w:rPr>
        <w:t xml:space="preserve"> 11 </w:t>
      </w:r>
      <w:r>
        <w:rPr>
          <w:rFonts w:cstheme="minorHAnsi"/>
          <w:sz w:val="24"/>
          <w:szCs w:val="24"/>
        </w:rPr>
        <w:t xml:space="preserve">ods. 5 písm. e) zákona obec, ktorá je účastníkom konania zverejní </w:t>
      </w:r>
      <w:r w:rsidRPr="004C2472">
        <w:rPr>
          <w:rFonts w:cstheme="minorHAnsi"/>
          <w:sz w:val="24"/>
          <w:szCs w:val="24"/>
        </w:rPr>
        <w:t>žiadosť</w:t>
      </w:r>
      <w:r>
        <w:rPr>
          <w:rFonts w:cstheme="minorHAnsi"/>
          <w:sz w:val="24"/>
          <w:szCs w:val="24"/>
        </w:rPr>
        <w:t xml:space="preserve"> </w:t>
      </w:r>
      <w:r w:rsidR="0066428C">
        <w:rPr>
          <w:rFonts w:cstheme="minorHAnsi"/>
          <w:sz w:val="24"/>
          <w:szCs w:val="24"/>
        </w:rPr>
        <w:t xml:space="preserve"> okrem príloh k žiadosti, ktoré nie sú dostupné v elektronickej podobe</w:t>
      </w:r>
      <w:r>
        <w:rPr>
          <w:rFonts w:cstheme="minorHAnsi"/>
          <w:sz w:val="24"/>
          <w:szCs w:val="24"/>
        </w:rPr>
        <w:t xml:space="preserve">  do troch pracovných dní </w:t>
      </w:r>
      <w:r w:rsidR="0066428C">
        <w:rPr>
          <w:rFonts w:cstheme="minorHAnsi"/>
          <w:sz w:val="24"/>
          <w:szCs w:val="24"/>
        </w:rPr>
        <w:t>od jej doručenia,</w:t>
      </w:r>
      <w:r>
        <w:rPr>
          <w:rFonts w:cstheme="minorHAnsi"/>
          <w:sz w:val="24"/>
          <w:szCs w:val="24"/>
        </w:rPr>
        <w:t xml:space="preserve"> </w:t>
      </w:r>
      <w:r w:rsidR="0066428C">
        <w:rPr>
          <w:rFonts w:cstheme="minorHAnsi"/>
          <w:sz w:val="24"/>
          <w:szCs w:val="24"/>
        </w:rPr>
        <w:t>na svojom webovom sídle a zároveň na úradnej tabuli obce.</w:t>
      </w:r>
    </w:p>
    <w:p w14:paraId="78D6F103" w14:textId="77777777" w:rsidR="00ED0686" w:rsidRDefault="003F5B51" w:rsidP="00ED0686">
      <w:pPr>
        <w:jc w:val="both"/>
        <w:rPr>
          <w:b/>
          <w:sz w:val="24"/>
          <w:szCs w:val="24"/>
          <w:u w:val="single"/>
        </w:rPr>
      </w:pPr>
      <w:r>
        <w:rPr>
          <w:b/>
          <w:sz w:val="24"/>
          <w:szCs w:val="24"/>
          <w:u w:val="single"/>
        </w:rPr>
        <w:t>Oznam a d</w:t>
      </w:r>
      <w:r w:rsidR="00ED0686" w:rsidRPr="00ED0686">
        <w:rPr>
          <w:b/>
          <w:sz w:val="24"/>
          <w:szCs w:val="24"/>
          <w:u w:val="single"/>
        </w:rPr>
        <w:t xml:space="preserve">okumenty sú zverejnené na úradnej tabuli mesta Senec a na webovom sídle </w:t>
      </w:r>
      <w:hyperlink r:id="rId7" w:history="1">
        <w:r w:rsidR="00ED0686" w:rsidRPr="007A0BB3">
          <w:rPr>
            <w:rStyle w:val="Hypertextovprepojenie"/>
            <w:b/>
            <w:sz w:val="24"/>
            <w:szCs w:val="24"/>
          </w:rPr>
          <w:t>www.senec.sk</w:t>
        </w:r>
      </w:hyperlink>
      <w:r w:rsidR="00ED0686">
        <w:rPr>
          <w:b/>
          <w:sz w:val="24"/>
          <w:szCs w:val="24"/>
          <w:u w:val="single"/>
        </w:rPr>
        <w:t>.</w:t>
      </w:r>
    </w:p>
    <w:p w14:paraId="68E905D6" w14:textId="77777777" w:rsidR="00ED0686" w:rsidRDefault="00ED0686" w:rsidP="00ED0686">
      <w:pPr>
        <w:jc w:val="both"/>
        <w:rPr>
          <w:b/>
          <w:sz w:val="24"/>
          <w:szCs w:val="24"/>
          <w:u w:val="single"/>
        </w:rPr>
      </w:pPr>
      <w:r>
        <w:rPr>
          <w:b/>
          <w:sz w:val="24"/>
          <w:szCs w:val="24"/>
          <w:u w:val="single"/>
        </w:rPr>
        <w:t xml:space="preserve">Žiadosť je tiež dostupná na webovom sídle </w:t>
      </w:r>
      <w:hyperlink r:id="rId8" w:history="1">
        <w:r w:rsidRPr="007A0BB3">
          <w:rPr>
            <w:rStyle w:val="Hypertextovprepojenie"/>
            <w:b/>
            <w:sz w:val="24"/>
            <w:szCs w:val="24"/>
          </w:rPr>
          <w:t>www.sizp.sk</w:t>
        </w:r>
      </w:hyperlink>
      <w:r>
        <w:rPr>
          <w:b/>
          <w:sz w:val="24"/>
          <w:szCs w:val="24"/>
          <w:u w:val="single"/>
        </w:rPr>
        <w:t>.</w:t>
      </w:r>
    </w:p>
    <w:p w14:paraId="4E91C56C" w14:textId="07D35279" w:rsidR="005C2B2E" w:rsidRPr="00ED0686" w:rsidRDefault="00257B32" w:rsidP="00ED0686">
      <w:pPr>
        <w:jc w:val="both"/>
        <w:rPr>
          <w:b/>
          <w:sz w:val="24"/>
          <w:szCs w:val="24"/>
          <w:u w:val="single"/>
        </w:rPr>
      </w:pPr>
      <w:r w:rsidRPr="00257B32">
        <w:rPr>
          <w:bCs/>
          <w:sz w:val="24"/>
          <w:szCs w:val="24"/>
        </w:rPr>
        <w:t xml:space="preserve">Podľa </w:t>
      </w:r>
      <w:r>
        <w:rPr>
          <w:rFonts w:cstheme="minorHAnsi"/>
          <w:bCs/>
          <w:sz w:val="24"/>
          <w:szCs w:val="24"/>
        </w:rPr>
        <w:t>§</w:t>
      </w:r>
      <w:r>
        <w:rPr>
          <w:bCs/>
          <w:sz w:val="24"/>
          <w:szCs w:val="24"/>
        </w:rPr>
        <w:t xml:space="preserve"> 11 ods. 5 písm. b) zákona je možné do žiadosti spolu s prílohami nahliadnuť (robiť z nej kópie, odpisy a výpisy) na Inšpekcii v pracovných dňoch v čase od </w:t>
      </w:r>
      <w:r w:rsidR="00BD7B9B">
        <w:rPr>
          <w:bCs/>
          <w:sz w:val="24"/>
          <w:szCs w:val="24"/>
        </w:rPr>
        <w:t>8</w:t>
      </w:r>
      <w:r>
        <w:rPr>
          <w:bCs/>
          <w:sz w:val="24"/>
          <w:szCs w:val="24"/>
        </w:rPr>
        <w:t xml:space="preserve">:00 hod. do 14:00 hod. </w:t>
      </w:r>
      <w:r w:rsidR="00574750">
        <w:rPr>
          <w:bCs/>
          <w:sz w:val="24"/>
          <w:szCs w:val="24"/>
        </w:rPr>
        <w:br/>
      </w:r>
      <w:r>
        <w:rPr>
          <w:bCs/>
          <w:sz w:val="24"/>
          <w:szCs w:val="24"/>
        </w:rPr>
        <w:t>po telefonickom alebo e-mailovom dohovore alebo na Mestskom úrade Senec</w:t>
      </w:r>
      <w:r w:rsidR="002E5ACD">
        <w:rPr>
          <w:bCs/>
          <w:sz w:val="24"/>
          <w:szCs w:val="24"/>
        </w:rPr>
        <w:t>, Mierové námestie č. 8, 903 01 Sene</w:t>
      </w:r>
      <w:r w:rsidR="005C6B60">
        <w:rPr>
          <w:bCs/>
          <w:sz w:val="24"/>
          <w:szCs w:val="24"/>
        </w:rPr>
        <w:t>c</w:t>
      </w:r>
      <w:r>
        <w:rPr>
          <w:bCs/>
          <w:sz w:val="24"/>
          <w:szCs w:val="24"/>
        </w:rPr>
        <w:t xml:space="preserve"> v čase úradných hodín</w:t>
      </w:r>
      <w:r w:rsidR="00ED0686">
        <w:rPr>
          <w:bCs/>
          <w:sz w:val="24"/>
          <w:szCs w:val="24"/>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551"/>
      </w:tblGrid>
      <w:tr w:rsidR="007C22BB" w14:paraId="2A564A70" w14:textId="77777777" w:rsidTr="007C22BB">
        <w:tc>
          <w:tcPr>
            <w:tcW w:w="2122" w:type="dxa"/>
          </w:tcPr>
          <w:p w14:paraId="494FA28A" w14:textId="77777777" w:rsidR="007C22BB" w:rsidRDefault="007C22BB" w:rsidP="007C22BB">
            <w:pPr>
              <w:jc w:val="both"/>
              <w:rPr>
                <w:sz w:val="24"/>
                <w:szCs w:val="24"/>
              </w:rPr>
            </w:pPr>
            <w:r>
              <w:rPr>
                <w:sz w:val="24"/>
                <w:szCs w:val="24"/>
              </w:rPr>
              <w:t>Pondelok – utorok</w:t>
            </w:r>
          </w:p>
        </w:tc>
        <w:tc>
          <w:tcPr>
            <w:tcW w:w="2551" w:type="dxa"/>
          </w:tcPr>
          <w:p w14:paraId="0F1B6DF7" w14:textId="77777777" w:rsidR="007C22BB" w:rsidRDefault="007C22BB" w:rsidP="007C22BB">
            <w:pPr>
              <w:jc w:val="both"/>
              <w:rPr>
                <w:sz w:val="24"/>
                <w:szCs w:val="24"/>
              </w:rPr>
            </w:pPr>
            <w:r>
              <w:rPr>
                <w:sz w:val="24"/>
                <w:szCs w:val="24"/>
              </w:rPr>
              <w:t>: od 7.30 – 14.30 hod</w:t>
            </w:r>
          </w:p>
        </w:tc>
      </w:tr>
      <w:tr w:rsidR="007C22BB" w14:paraId="32411506" w14:textId="77777777" w:rsidTr="007C22BB">
        <w:tc>
          <w:tcPr>
            <w:tcW w:w="2122" w:type="dxa"/>
          </w:tcPr>
          <w:p w14:paraId="4B727CE2" w14:textId="77777777" w:rsidR="007C22BB" w:rsidRDefault="007C22BB" w:rsidP="007C22BB">
            <w:pPr>
              <w:jc w:val="both"/>
              <w:rPr>
                <w:sz w:val="24"/>
                <w:szCs w:val="24"/>
              </w:rPr>
            </w:pPr>
            <w:r>
              <w:rPr>
                <w:sz w:val="24"/>
                <w:szCs w:val="24"/>
              </w:rPr>
              <w:t>Streda</w:t>
            </w:r>
          </w:p>
        </w:tc>
        <w:tc>
          <w:tcPr>
            <w:tcW w:w="2551" w:type="dxa"/>
          </w:tcPr>
          <w:p w14:paraId="022DCDE9" w14:textId="77777777" w:rsidR="007C22BB" w:rsidRDefault="007C22BB" w:rsidP="007C22BB">
            <w:pPr>
              <w:rPr>
                <w:sz w:val="24"/>
                <w:szCs w:val="24"/>
              </w:rPr>
            </w:pPr>
            <w:r>
              <w:rPr>
                <w:sz w:val="24"/>
                <w:szCs w:val="24"/>
              </w:rPr>
              <w:t>: od 8.30 – 16.30 hod</w:t>
            </w:r>
          </w:p>
        </w:tc>
      </w:tr>
      <w:tr w:rsidR="007C22BB" w14:paraId="552999D3" w14:textId="77777777" w:rsidTr="007C22BB">
        <w:tc>
          <w:tcPr>
            <w:tcW w:w="2122" w:type="dxa"/>
          </w:tcPr>
          <w:p w14:paraId="05D05590" w14:textId="77777777" w:rsidR="007C22BB" w:rsidRDefault="007C22BB" w:rsidP="007C22BB">
            <w:pPr>
              <w:jc w:val="both"/>
              <w:rPr>
                <w:sz w:val="24"/>
                <w:szCs w:val="24"/>
              </w:rPr>
            </w:pPr>
            <w:r>
              <w:rPr>
                <w:sz w:val="24"/>
                <w:szCs w:val="24"/>
              </w:rPr>
              <w:t xml:space="preserve">Piatok       </w:t>
            </w:r>
          </w:p>
        </w:tc>
        <w:tc>
          <w:tcPr>
            <w:tcW w:w="2551" w:type="dxa"/>
          </w:tcPr>
          <w:p w14:paraId="246F1948" w14:textId="77777777" w:rsidR="007C22BB" w:rsidRDefault="007C22BB" w:rsidP="007C22BB">
            <w:pPr>
              <w:rPr>
                <w:sz w:val="24"/>
                <w:szCs w:val="24"/>
              </w:rPr>
            </w:pPr>
            <w:r>
              <w:rPr>
                <w:sz w:val="24"/>
                <w:szCs w:val="24"/>
              </w:rPr>
              <w:t>: od 7.30 – 13.30 hod</w:t>
            </w:r>
          </w:p>
        </w:tc>
      </w:tr>
      <w:tr w:rsidR="00BD7B9B" w14:paraId="3B6FEEBD" w14:textId="77777777" w:rsidTr="007C22BB">
        <w:tc>
          <w:tcPr>
            <w:tcW w:w="2122" w:type="dxa"/>
          </w:tcPr>
          <w:p w14:paraId="141A5939" w14:textId="040EADDE" w:rsidR="00BD7B9B" w:rsidRPr="00BD7B9B" w:rsidRDefault="00BD7B9B" w:rsidP="007C22BB">
            <w:pPr>
              <w:jc w:val="both"/>
              <w:rPr>
                <w:i/>
                <w:iCs/>
                <w:sz w:val="24"/>
                <w:szCs w:val="24"/>
              </w:rPr>
            </w:pPr>
          </w:p>
        </w:tc>
        <w:tc>
          <w:tcPr>
            <w:tcW w:w="2551" w:type="dxa"/>
          </w:tcPr>
          <w:p w14:paraId="51DD8CD0" w14:textId="77777777" w:rsidR="00BD7B9B" w:rsidRDefault="00BD7B9B" w:rsidP="007C22BB">
            <w:pPr>
              <w:rPr>
                <w:sz w:val="24"/>
                <w:szCs w:val="24"/>
              </w:rPr>
            </w:pPr>
          </w:p>
        </w:tc>
      </w:tr>
      <w:tr w:rsidR="007C22BB" w:rsidRPr="00615581" w14:paraId="2AAFBC3B" w14:textId="77777777" w:rsidTr="007C22BB">
        <w:tc>
          <w:tcPr>
            <w:tcW w:w="2122" w:type="dxa"/>
          </w:tcPr>
          <w:p w14:paraId="37FF161C" w14:textId="77777777" w:rsidR="007C22BB" w:rsidRPr="00615581" w:rsidRDefault="007C22BB" w:rsidP="007C22BB">
            <w:pPr>
              <w:jc w:val="both"/>
              <w:rPr>
                <w:sz w:val="24"/>
                <w:szCs w:val="24"/>
              </w:rPr>
            </w:pPr>
          </w:p>
        </w:tc>
        <w:tc>
          <w:tcPr>
            <w:tcW w:w="2551" w:type="dxa"/>
          </w:tcPr>
          <w:p w14:paraId="4FFFFD92" w14:textId="77777777" w:rsidR="007C22BB" w:rsidRPr="00615581" w:rsidRDefault="007C22BB" w:rsidP="007C22BB">
            <w:pPr>
              <w:rPr>
                <w:sz w:val="24"/>
                <w:szCs w:val="24"/>
              </w:rPr>
            </w:pPr>
          </w:p>
        </w:tc>
      </w:tr>
    </w:tbl>
    <w:p w14:paraId="32D4F661" w14:textId="28A94DAF" w:rsidR="00F969F2" w:rsidRPr="00615581" w:rsidRDefault="00BD7B9B" w:rsidP="007C22BB">
      <w:pPr>
        <w:jc w:val="both"/>
        <w:rPr>
          <w:sz w:val="24"/>
          <w:szCs w:val="24"/>
        </w:rPr>
      </w:pPr>
      <w:r w:rsidRPr="00615581">
        <w:rPr>
          <w:sz w:val="24"/>
          <w:szCs w:val="24"/>
        </w:rPr>
        <w:t>Záverečné stanovisko Ministerstva životného prostredia S</w:t>
      </w:r>
      <w:r w:rsidR="008C40E7">
        <w:rPr>
          <w:sz w:val="24"/>
          <w:szCs w:val="24"/>
        </w:rPr>
        <w:t>lovenskej republiky</w:t>
      </w:r>
      <w:r w:rsidRPr="00615581">
        <w:rPr>
          <w:sz w:val="24"/>
          <w:szCs w:val="24"/>
        </w:rPr>
        <w:t>, Sekcie environmentálneho posudzovania a povoľovania, Odboru posudzovania vplyvov na životné prostredie pre navrhovanú činnosť „SENEC – centrum odpadového hospodárstva“ bolo vydané rozhodnutím č. 1341/2024-1.7/mo</w:t>
      </w:r>
      <w:r w:rsidRPr="00615581">
        <w:rPr>
          <w:rFonts w:cstheme="minorHAnsi"/>
          <w:sz w:val="24"/>
          <w:szCs w:val="24"/>
        </w:rPr>
        <w:t xml:space="preserve">; </w:t>
      </w:r>
      <w:r w:rsidRPr="00615581">
        <w:rPr>
          <w:sz w:val="24"/>
          <w:szCs w:val="24"/>
        </w:rPr>
        <w:t>75985/2024</w:t>
      </w:r>
      <w:r w:rsidRPr="00615581">
        <w:rPr>
          <w:rFonts w:cstheme="minorHAnsi"/>
          <w:sz w:val="24"/>
          <w:szCs w:val="24"/>
        </w:rPr>
        <w:t>;</w:t>
      </w:r>
      <w:r w:rsidR="008850CD">
        <w:rPr>
          <w:rFonts w:cstheme="minorHAnsi"/>
          <w:sz w:val="24"/>
          <w:szCs w:val="24"/>
        </w:rPr>
        <w:t>int.75986/2024</w:t>
      </w:r>
      <w:r w:rsidRPr="00615581">
        <w:rPr>
          <w:rFonts w:cstheme="minorHAnsi"/>
          <w:sz w:val="24"/>
          <w:szCs w:val="24"/>
        </w:rPr>
        <w:t xml:space="preserve"> zo dňa 26.11.2024 </w:t>
      </w:r>
      <w:r w:rsidRPr="00615581">
        <w:rPr>
          <w:rFonts w:cstheme="minorHAnsi"/>
          <w:sz w:val="24"/>
          <w:szCs w:val="24"/>
        </w:rPr>
        <w:lastRenderedPageBreak/>
        <w:t>v spojení s rozhodnutím ministra životného prostredia</w:t>
      </w:r>
      <w:r w:rsidR="001F58DD" w:rsidRPr="00615581">
        <w:rPr>
          <w:rFonts w:cstheme="minorHAnsi"/>
          <w:sz w:val="24"/>
          <w:szCs w:val="24"/>
        </w:rPr>
        <w:t xml:space="preserve"> Slovenskej republiky </w:t>
      </w:r>
      <w:r w:rsidR="009B145B" w:rsidRPr="00615581">
        <w:rPr>
          <w:rFonts w:cstheme="minorHAnsi"/>
          <w:sz w:val="24"/>
          <w:szCs w:val="24"/>
        </w:rPr>
        <w:br/>
      </w:r>
      <w:r w:rsidR="001F58DD" w:rsidRPr="00615581">
        <w:rPr>
          <w:rFonts w:cstheme="minorHAnsi"/>
          <w:sz w:val="24"/>
          <w:szCs w:val="24"/>
        </w:rPr>
        <w:t>č. 11594/2025-9., 18513/2025 zo dňa 09.12.2025</w:t>
      </w:r>
      <w:r w:rsidR="008A4C4A" w:rsidRPr="00615581">
        <w:rPr>
          <w:sz w:val="24"/>
          <w:szCs w:val="24"/>
        </w:rPr>
        <w:t>.</w:t>
      </w:r>
    </w:p>
    <w:p w14:paraId="3B34D6D6" w14:textId="43C79F60" w:rsidR="00CE6775" w:rsidRPr="00615581" w:rsidRDefault="008A4C4A" w:rsidP="007C22BB">
      <w:pPr>
        <w:jc w:val="both"/>
        <w:rPr>
          <w:sz w:val="24"/>
          <w:szCs w:val="24"/>
        </w:rPr>
      </w:pPr>
      <w:r w:rsidRPr="00615581">
        <w:rPr>
          <w:sz w:val="24"/>
          <w:szCs w:val="24"/>
        </w:rPr>
        <w:t xml:space="preserve">Inšpekcia v súlade s </w:t>
      </w:r>
      <w:r w:rsidRPr="00615581">
        <w:rPr>
          <w:rFonts w:cstheme="minorHAnsi"/>
          <w:sz w:val="24"/>
          <w:szCs w:val="24"/>
        </w:rPr>
        <w:t>§</w:t>
      </w:r>
      <w:r w:rsidRPr="00615581">
        <w:rPr>
          <w:sz w:val="24"/>
          <w:szCs w:val="24"/>
        </w:rPr>
        <w:t xml:space="preserve"> 11 ods. 5 písm. a) zákona </w:t>
      </w:r>
      <w:r w:rsidR="00CE6775" w:rsidRPr="00615581">
        <w:rPr>
          <w:sz w:val="24"/>
          <w:szCs w:val="24"/>
        </w:rPr>
        <w:t xml:space="preserve">o IPKZ </w:t>
      </w:r>
      <w:r w:rsidRPr="00615581">
        <w:rPr>
          <w:sz w:val="24"/>
          <w:szCs w:val="24"/>
        </w:rPr>
        <w:t xml:space="preserve">určuje, že svoje námietky a pripomienky </w:t>
      </w:r>
      <w:r w:rsidR="00CE6775" w:rsidRPr="00615581">
        <w:rPr>
          <w:sz w:val="24"/>
          <w:szCs w:val="24"/>
        </w:rPr>
        <w:t>môžete uplatniť najneskôr do 30 dní odo dňa doručenia tohto oznámenia, inak sa na ne neprihliadne.</w:t>
      </w:r>
    </w:p>
    <w:p w14:paraId="1BDDCCD3" w14:textId="77777777" w:rsidR="00CE6775" w:rsidRPr="00615581" w:rsidRDefault="00F13F7E" w:rsidP="007C22BB">
      <w:pPr>
        <w:jc w:val="both"/>
        <w:rPr>
          <w:sz w:val="24"/>
          <w:szCs w:val="24"/>
        </w:rPr>
      </w:pPr>
      <w:r w:rsidRPr="00615581">
        <w:rPr>
          <w:sz w:val="24"/>
          <w:szCs w:val="24"/>
        </w:rPr>
        <w:t xml:space="preserve">Inšpekcia na základe odôvodnenej žiadosti účastníka konania alebo dotknutého orgánu predĺži podľa </w:t>
      </w:r>
      <w:r w:rsidRPr="00615581">
        <w:rPr>
          <w:rFonts w:cstheme="minorHAnsi"/>
          <w:sz w:val="24"/>
          <w:szCs w:val="24"/>
        </w:rPr>
        <w:t>§</w:t>
      </w:r>
      <w:r w:rsidRPr="00615581">
        <w:rPr>
          <w:sz w:val="24"/>
          <w:szCs w:val="24"/>
        </w:rPr>
        <w:t xml:space="preserve"> 11 ods. 6 zákona</w:t>
      </w:r>
      <w:r w:rsidR="00CE6775" w:rsidRPr="00615581">
        <w:rPr>
          <w:sz w:val="24"/>
          <w:szCs w:val="24"/>
        </w:rPr>
        <w:t xml:space="preserve"> o IPKZ</w:t>
      </w:r>
      <w:r w:rsidRPr="00615581">
        <w:rPr>
          <w:sz w:val="24"/>
          <w:szCs w:val="24"/>
        </w:rPr>
        <w:t xml:space="preserve"> lehotu na vyjadrenie k žiadosti. </w:t>
      </w:r>
    </w:p>
    <w:p w14:paraId="31F808E5" w14:textId="168C1F5A" w:rsidR="00F13F7E" w:rsidRPr="00615581" w:rsidRDefault="00F13F7E" w:rsidP="007C22BB">
      <w:pPr>
        <w:jc w:val="both"/>
        <w:rPr>
          <w:sz w:val="24"/>
          <w:szCs w:val="24"/>
        </w:rPr>
      </w:pPr>
      <w:r w:rsidRPr="00615581">
        <w:rPr>
          <w:sz w:val="24"/>
          <w:szCs w:val="24"/>
        </w:rPr>
        <w:t xml:space="preserve">Ak žiadny z účastníkov konania o nariadenie ústneho pojednávania nepožiada, Inšpekcia podľa </w:t>
      </w:r>
      <w:r w:rsidR="0091034B" w:rsidRPr="00615581">
        <w:rPr>
          <w:sz w:val="24"/>
          <w:szCs w:val="24"/>
        </w:rPr>
        <w:br/>
      </w:r>
      <w:r w:rsidRPr="00615581">
        <w:rPr>
          <w:rFonts w:cstheme="minorHAnsi"/>
          <w:sz w:val="24"/>
          <w:szCs w:val="24"/>
        </w:rPr>
        <w:t>§</w:t>
      </w:r>
      <w:r w:rsidRPr="00615581">
        <w:rPr>
          <w:sz w:val="24"/>
          <w:szCs w:val="24"/>
        </w:rPr>
        <w:t xml:space="preserve"> 11 ods. 10 písm. e) zákona</w:t>
      </w:r>
      <w:r w:rsidR="00CE6775" w:rsidRPr="00615581">
        <w:rPr>
          <w:sz w:val="24"/>
          <w:szCs w:val="24"/>
        </w:rPr>
        <w:t xml:space="preserve"> o IPKZ</w:t>
      </w:r>
      <w:r w:rsidRPr="00615581">
        <w:rPr>
          <w:sz w:val="24"/>
          <w:szCs w:val="24"/>
        </w:rPr>
        <w:t xml:space="preserve"> upustí od jeho nariadenia ak</w:t>
      </w:r>
      <w:r w:rsidR="00CE6775" w:rsidRPr="00615581">
        <w:rPr>
          <w:sz w:val="24"/>
          <w:szCs w:val="24"/>
        </w:rPr>
        <w:t xml:space="preserve"> tento</w:t>
      </w:r>
      <w:r w:rsidRPr="00615581">
        <w:rPr>
          <w:sz w:val="24"/>
          <w:szCs w:val="24"/>
        </w:rPr>
        <w:t xml:space="preserve"> zákon neustanovuje inak</w:t>
      </w:r>
      <w:r w:rsidR="00CE6775" w:rsidRPr="00615581">
        <w:rPr>
          <w:sz w:val="24"/>
          <w:szCs w:val="24"/>
        </w:rPr>
        <w:t xml:space="preserve"> v § 15 ods.1 zákona o IPKZ.</w:t>
      </w:r>
    </w:p>
    <w:p w14:paraId="4C25E37D" w14:textId="7874350E" w:rsidR="00CE6775" w:rsidRPr="00615581" w:rsidRDefault="00CE6775" w:rsidP="007C22BB">
      <w:pPr>
        <w:jc w:val="both"/>
        <w:rPr>
          <w:sz w:val="24"/>
          <w:szCs w:val="24"/>
        </w:rPr>
      </w:pPr>
      <w:r w:rsidRPr="00615581">
        <w:rPr>
          <w:sz w:val="24"/>
          <w:szCs w:val="24"/>
        </w:rPr>
        <w:t>Vyjadrenie dotknutého orgánu musí podľa § 12 ods.1 zákona o IPKZ obsahovať návrh podmienok povolenia, ktoré dotknutý orgán uplatňuje v integrovanom povoľovaní.</w:t>
      </w:r>
    </w:p>
    <w:p w14:paraId="5205F73E" w14:textId="2D28CC1D" w:rsidR="001749FA" w:rsidRPr="00BB730E" w:rsidRDefault="00CE6775" w:rsidP="001749FA">
      <w:pPr>
        <w:jc w:val="both"/>
        <w:rPr>
          <w:sz w:val="24"/>
          <w:szCs w:val="24"/>
        </w:rPr>
      </w:pPr>
      <w:r w:rsidRPr="00615581">
        <w:rPr>
          <w:sz w:val="24"/>
          <w:szCs w:val="24"/>
        </w:rPr>
        <w:t>Podľa § 12 ods.5 zákona o IPKZ na vyjadrenie zaslané po určenej lehote Inšpekcia neprihliada.</w:t>
      </w:r>
    </w:p>
    <w:p w14:paraId="1592225A" w14:textId="77777777" w:rsidR="00BB730E" w:rsidRDefault="00BB730E" w:rsidP="001749FA">
      <w:pPr>
        <w:jc w:val="both"/>
        <w:rPr>
          <w:b/>
          <w:bCs/>
          <w:sz w:val="24"/>
          <w:szCs w:val="24"/>
          <w:u w:val="single"/>
        </w:rPr>
      </w:pPr>
    </w:p>
    <w:p w14:paraId="5D2DF9FC" w14:textId="16A6BC4A" w:rsidR="001749FA" w:rsidRPr="00615581" w:rsidRDefault="001749FA" w:rsidP="001749FA">
      <w:pPr>
        <w:jc w:val="both"/>
        <w:rPr>
          <w:b/>
          <w:bCs/>
          <w:sz w:val="24"/>
          <w:szCs w:val="24"/>
          <w:u w:val="single"/>
        </w:rPr>
      </w:pPr>
      <w:r w:rsidRPr="00615581">
        <w:rPr>
          <w:b/>
          <w:bCs/>
          <w:sz w:val="24"/>
          <w:szCs w:val="24"/>
          <w:u w:val="single"/>
        </w:rPr>
        <w:t>Predmetom zmeny integrovaného povolenia je:</w:t>
      </w:r>
    </w:p>
    <w:p w14:paraId="6D77EF6B" w14:textId="112B5246" w:rsidR="00BB730E" w:rsidRPr="00BB730E" w:rsidRDefault="001749FA" w:rsidP="00397D62">
      <w:pPr>
        <w:jc w:val="both"/>
        <w:rPr>
          <w:b/>
          <w:bCs/>
          <w:sz w:val="24"/>
          <w:szCs w:val="24"/>
          <w:u w:val="single"/>
        </w:rPr>
      </w:pPr>
      <w:r w:rsidRPr="00615581">
        <w:rPr>
          <w:sz w:val="24"/>
          <w:szCs w:val="24"/>
        </w:rPr>
        <w:t xml:space="preserve">Rozšírenie skládky odpadov, vydanie zmeny stavby pred dokončením pre stavbu „SENEC – CENTRUM ODPADOVÉHO HOSPODÁRSTVA“, Rozšírenie jestvujúcej 3. etapy Skládky odpadov Senec, zmena stacionárneho zdroja, schválenie plánu riadenia zápachu, schválenie vodnej stavby, odstránenie vodnej stavby, povolenie na iné osobitné užívanie  povrchových alebo podzemných vôd pre stavebný objekt SO 02 – Hrubé terénne úpravy, súhlasu </w:t>
      </w:r>
      <w:r w:rsidR="00FC7A18">
        <w:rPr>
          <w:sz w:val="24"/>
          <w:szCs w:val="24"/>
        </w:rPr>
        <w:br/>
      </w:r>
      <w:r w:rsidRPr="00615581">
        <w:rPr>
          <w:sz w:val="24"/>
          <w:szCs w:val="24"/>
        </w:rPr>
        <w:t>na prevádzkovanie zariadenia na zneškodňovanie odpadom okrem spaľovní odpadov a zariadení na spoluspaľovanie odpadov a vodných stavieb, súhlasu na vydanie prevádzkového poriadku zariadenia na zneškodňovanie odpadov, vyjadrenie k ochrane prírody a krajiny k stavbe a úprava podmienok integrovaného povolenia.</w:t>
      </w:r>
    </w:p>
    <w:p w14:paraId="6EDC5B48" w14:textId="77777777" w:rsidR="00BB730E" w:rsidRDefault="00BB730E" w:rsidP="00397D62">
      <w:pPr>
        <w:jc w:val="both"/>
        <w:rPr>
          <w:rFonts w:cstheme="minorHAnsi"/>
          <w:b/>
          <w:bCs/>
          <w:sz w:val="24"/>
          <w:szCs w:val="24"/>
          <w:u w:val="single"/>
        </w:rPr>
      </w:pPr>
    </w:p>
    <w:p w14:paraId="49DCCE12" w14:textId="40D2B7A7" w:rsidR="00397D62" w:rsidRPr="002608F7" w:rsidRDefault="00397D62" w:rsidP="00397D62">
      <w:pPr>
        <w:jc w:val="both"/>
        <w:rPr>
          <w:rFonts w:cstheme="minorHAnsi"/>
          <w:b/>
          <w:bCs/>
          <w:sz w:val="24"/>
          <w:szCs w:val="24"/>
          <w:u w:val="single"/>
        </w:rPr>
      </w:pPr>
      <w:r w:rsidRPr="002608F7">
        <w:rPr>
          <w:rFonts w:cstheme="minorHAnsi"/>
          <w:b/>
          <w:bCs/>
          <w:sz w:val="24"/>
          <w:szCs w:val="24"/>
          <w:u w:val="single"/>
        </w:rPr>
        <w:t>Dotknuté orgány v konaní:</w:t>
      </w:r>
    </w:p>
    <w:p w14:paraId="5724B246" w14:textId="77777777" w:rsidR="00C928FD" w:rsidRPr="00C928FD" w:rsidRDefault="00C928FD" w:rsidP="00C928FD">
      <w:pPr>
        <w:pStyle w:val="Zkladntext20"/>
        <w:shd w:val="clear" w:color="auto" w:fill="auto"/>
        <w:tabs>
          <w:tab w:val="left" w:pos="430"/>
        </w:tabs>
        <w:spacing w:before="0" w:line="254" w:lineRule="exact"/>
        <w:ind w:right="2300"/>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Okresný úrad Senec, odbor starostlivosti o životné prostredie, Hurbanova 21, 903 01 Senec</w:t>
      </w:r>
    </w:p>
    <w:p w14:paraId="35D8052A" w14:textId="77777777" w:rsidR="00C928FD" w:rsidRPr="00C928FD" w:rsidRDefault="00C928FD" w:rsidP="00C928FD">
      <w:pPr>
        <w:pStyle w:val="Zkladntext20"/>
        <w:shd w:val="clear" w:color="auto" w:fill="auto"/>
        <w:tabs>
          <w:tab w:val="left" w:pos="450"/>
        </w:tabs>
        <w:spacing w:before="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Okresný úrad Senec, odbor cestnej dopravy a pozemných komunikácií, Hurbanova 21,</w:t>
      </w:r>
    </w:p>
    <w:p w14:paraId="3B4AFF04" w14:textId="77777777" w:rsidR="00C928FD" w:rsidRPr="00C928FD" w:rsidRDefault="00C928FD" w:rsidP="00C928FD">
      <w:pPr>
        <w:pStyle w:val="Zkladntext20"/>
        <w:shd w:val="clear" w:color="auto" w:fill="auto"/>
        <w:spacing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903 01 Senec</w:t>
      </w:r>
    </w:p>
    <w:p w14:paraId="4725FF5D" w14:textId="77777777" w:rsidR="00C928FD" w:rsidRPr="00C928FD" w:rsidRDefault="00C928FD" w:rsidP="00C928FD">
      <w:pPr>
        <w:pStyle w:val="Zkladntext20"/>
        <w:shd w:val="clear" w:color="auto" w:fill="auto"/>
        <w:tabs>
          <w:tab w:val="left" w:pos="450"/>
        </w:tabs>
        <w:spacing w:before="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Okresný úrad Senec, odbor krízového riadenia, Hurbanova 21, 903 01 Senec</w:t>
      </w:r>
    </w:p>
    <w:p w14:paraId="17C2747F" w14:textId="77777777" w:rsidR="00C928FD" w:rsidRPr="00C928FD" w:rsidRDefault="00C928FD" w:rsidP="00C928FD">
      <w:pPr>
        <w:pStyle w:val="Zkladntext20"/>
        <w:shd w:val="clear" w:color="auto" w:fill="auto"/>
        <w:tabs>
          <w:tab w:val="left" w:pos="450"/>
        </w:tabs>
        <w:spacing w:before="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Okresný úrad Senec, pozemkový a lesný odbor, Hurbanova 21, 903 01 Senec</w:t>
      </w:r>
    </w:p>
    <w:p w14:paraId="19FBDA38" w14:textId="77777777" w:rsidR="00C928FD" w:rsidRPr="00C928FD" w:rsidRDefault="00C928FD" w:rsidP="00C928FD">
      <w:pPr>
        <w:pStyle w:val="Zkladntext20"/>
        <w:shd w:val="clear" w:color="auto" w:fill="auto"/>
        <w:tabs>
          <w:tab w:val="left" w:pos="450"/>
        </w:tabs>
        <w:spacing w:before="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Okresný úrad Bratislava, odbor starostlivosti o životné prostredie, oddelenie ochrany prírody a krajiny a vybraných zložiek životného prostredia kraja, Tomášikova 46, 832 05 Bratislava</w:t>
      </w:r>
    </w:p>
    <w:p w14:paraId="6DEF6504" w14:textId="77777777" w:rsidR="00C928FD" w:rsidRPr="00C928FD" w:rsidRDefault="00C928FD" w:rsidP="00C928FD">
      <w:pPr>
        <w:pStyle w:val="Zkladntext20"/>
        <w:shd w:val="clear" w:color="auto" w:fill="auto"/>
        <w:tabs>
          <w:tab w:val="left" w:pos="454"/>
        </w:tabs>
        <w:spacing w:before="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Regionálny úrad verejného zdravotníctva Bratislava so sídlom v Bratislave, Ružinovská 8, 820 09 Bratislava</w:t>
      </w:r>
    </w:p>
    <w:p w14:paraId="14034005" w14:textId="77777777" w:rsidR="00C928FD" w:rsidRPr="00C928FD" w:rsidRDefault="00C928FD" w:rsidP="00C928FD">
      <w:pPr>
        <w:pStyle w:val="Zkladntext20"/>
        <w:shd w:val="clear" w:color="auto" w:fill="auto"/>
        <w:tabs>
          <w:tab w:val="left" w:pos="454"/>
        </w:tabs>
        <w:spacing w:before="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Okresného riaditeľstvo hasičského a záchranného zboru v Pezinku, Hasičská 4, 902 01 Pezinok</w:t>
      </w:r>
    </w:p>
    <w:p w14:paraId="5BBBB324" w14:textId="77777777" w:rsidR="00C928FD" w:rsidRPr="00C928FD" w:rsidRDefault="00C928FD" w:rsidP="00C928FD">
      <w:pPr>
        <w:pStyle w:val="Zkladntext20"/>
        <w:shd w:val="clear" w:color="auto" w:fill="auto"/>
        <w:tabs>
          <w:tab w:val="left" w:pos="445"/>
        </w:tabs>
        <w:spacing w:before="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Lesy Slovenskej republiky, štátny podnik, OZ Karpaty, Pri rybníku 1301, 908 41 Šaštín -Stráže</w:t>
      </w:r>
    </w:p>
    <w:p w14:paraId="4AD4562D" w14:textId="77777777" w:rsidR="00C928FD" w:rsidRPr="00C928FD" w:rsidRDefault="00C928FD" w:rsidP="00C928FD">
      <w:pPr>
        <w:pStyle w:val="Zkladntext20"/>
        <w:shd w:val="clear" w:color="auto" w:fill="auto"/>
        <w:tabs>
          <w:tab w:val="left" w:pos="445"/>
        </w:tabs>
        <w:spacing w:before="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TUV SÚD Slovakia s.r.o., Jašíkova 6, 821 03 Bratislava</w:t>
      </w:r>
    </w:p>
    <w:p w14:paraId="4EFADDFB" w14:textId="582AA3CD" w:rsidR="00C928FD" w:rsidRPr="00C928FD" w:rsidRDefault="00C928FD" w:rsidP="00C928FD">
      <w:pPr>
        <w:pStyle w:val="Zkladntext20"/>
        <w:shd w:val="clear" w:color="auto" w:fill="auto"/>
        <w:tabs>
          <w:tab w:val="left" w:pos="550"/>
        </w:tabs>
        <w:spacing w:before="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Slov</w:t>
      </w:r>
      <w:r w:rsidR="00CC352A">
        <w:rPr>
          <w:rFonts w:asciiTheme="minorHAnsi" w:hAnsiTheme="minorHAnsi" w:cstheme="minorHAnsi"/>
          <w:color w:val="000000"/>
          <w:sz w:val="24"/>
          <w:szCs w:val="24"/>
          <w:lang w:eastAsia="sk-SK" w:bidi="sk-SK"/>
        </w:rPr>
        <w:t>a</w:t>
      </w:r>
      <w:r w:rsidRPr="00C928FD">
        <w:rPr>
          <w:rFonts w:asciiTheme="minorHAnsi" w:hAnsiTheme="minorHAnsi" w:cstheme="minorHAnsi"/>
          <w:color w:val="000000"/>
          <w:sz w:val="24"/>
          <w:szCs w:val="24"/>
          <w:lang w:eastAsia="sk-SK" w:bidi="sk-SK"/>
        </w:rPr>
        <w:t>k Telekom, a.s., Bajkalská 28, 817 62 Bratislava</w:t>
      </w:r>
    </w:p>
    <w:p w14:paraId="0922B3AA" w14:textId="4A79E9B1" w:rsidR="00C928FD" w:rsidRPr="00C928FD" w:rsidRDefault="00C928FD" w:rsidP="00C928FD">
      <w:pPr>
        <w:pStyle w:val="Zkladntext20"/>
        <w:shd w:val="clear" w:color="auto" w:fill="auto"/>
        <w:tabs>
          <w:tab w:val="left" w:pos="560"/>
        </w:tabs>
        <w:spacing w:before="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 xml:space="preserve">Ministerstvo </w:t>
      </w:r>
      <w:r w:rsidR="002A0727">
        <w:rPr>
          <w:rFonts w:asciiTheme="minorHAnsi" w:hAnsiTheme="minorHAnsi" w:cstheme="minorHAnsi"/>
          <w:color w:val="000000"/>
          <w:sz w:val="24"/>
          <w:szCs w:val="24"/>
          <w:lang w:eastAsia="sk-SK" w:bidi="sk-SK"/>
        </w:rPr>
        <w:t>Ž</w:t>
      </w:r>
      <w:r w:rsidRPr="00C928FD">
        <w:rPr>
          <w:rFonts w:asciiTheme="minorHAnsi" w:hAnsiTheme="minorHAnsi" w:cstheme="minorHAnsi"/>
          <w:color w:val="000000"/>
          <w:sz w:val="24"/>
          <w:szCs w:val="24"/>
          <w:lang w:eastAsia="sk-SK" w:bidi="sk-SK"/>
        </w:rPr>
        <w:t xml:space="preserve">P SR, Sekcia environmentálneho hodnotenia a riadenia, Odbor </w:t>
      </w:r>
      <w:r w:rsidRPr="00C928FD">
        <w:rPr>
          <w:rFonts w:asciiTheme="minorHAnsi" w:hAnsiTheme="minorHAnsi" w:cstheme="minorHAnsi"/>
          <w:color w:val="000000"/>
          <w:sz w:val="24"/>
          <w:szCs w:val="24"/>
          <w:lang w:eastAsia="sk-SK" w:bidi="sk-SK"/>
        </w:rPr>
        <w:lastRenderedPageBreak/>
        <w:t>environmentálneho posudzovania, Nám. Ľ. Štúra 1, 812 35 Bratislava.</w:t>
      </w:r>
    </w:p>
    <w:p w14:paraId="13532D31" w14:textId="77777777" w:rsidR="00C928FD" w:rsidRPr="00C928FD" w:rsidRDefault="00C928FD" w:rsidP="00C928FD">
      <w:pPr>
        <w:pStyle w:val="Zkladntext20"/>
        <w:shd w:val="clear" w:color="auto" w:fill="auto"/>
        <w:tabs>
          <w:tab w:val="left" w:pos="550"/>
        </w:tabs>
        <w:spacing w:before="0" w:after="240" w:line="250" w:lineRule="exact"/>
        <w:jc w:val="both"/>
        <w:rPr>
          <w:rFonts w:asciiTheme="minorHAnsi" w:hAnsiTheme="minorHAnsi" w:cstheme="minorHAnsi"/>
          <w:sz w:val="24"/>
          <w:szCs w:val="24"/>
        </w:rPr>
      </w:pPr>
      <w:r w:rsidRPr="00C928FD">
        <w:rPr>
          <w:rFonts w:asciiTheme="minorHAnsi" w:hAnsiTheme="minorHAnsi" w:cstheme="minorHAnsi"/>
          <w:color w:val="000000"/>
          <w:sz w:val="24"/>
          <w:szCs w:val="24"/>
          <w:lang w:eastAsia="sk-SK" w:bidi="sk-SK"/>
        </w:rPr>
        <w:t>Mesto Senec, Mestský úrad Senec, Mierové námestie č. 8, 903 01 Senec - stavebný úrad</w:t>
      </w:r>
    </w:p>
    <w:p w14:paraId="69E1F50B" w14:textId="460003D2" w:rsidR="003F5B51" w:rsidRDefault="00397D62" w:rsidP="007C22BB">
      <w:pPr>
        <w:jc w:val="both"/>
        <w:rPr>
          <w:rFonts w:cstheme="minorHAnsi"/>
          <w:sz w:val="24"/>
          <w:szCs w:val="24"/>
        </w:rPr>
      </w:pPr>
      <w:r w:rsidRPr="00C928FD">
        <w:rPr>
          <w:rFonts w:cstheme="minorHAnsi"/>
          <w:sz w:val="24"/>
          <w:szCs w:val="24"/>
        </w:rPr>
        <w:t xml:space="preserve"> </w:t>
      </w:r>
    </w:p>
    <w:p w14:paraId="45E10E05" w14:textId="77777777" w:rsidR="00BB730E" w:rsidRPr="00BB730E" w:rsidRDefault="00BB730E" w:rsidP="007C22BB">
      <w:pPr>
        <w:jc w:val="both"/>
        <w:rPr>
          <w:rFonts w:cstheme="minorHAnsi"/>
          <w:sz w:val="24"/>
          <w:szCs w:val="24"/>
        </w:rPr>
      </w:pPr>
    </w:p>
    <w:p w14:paraId="6DD1D36E" w14:textId="6782F90A" w:rsidR="00391CDD" w:rsidRPr="00915803" w:rsidRDefault="00391CDD">
      <w:pPr>
        <w:jc w:val="both"/>
        <w:rPr>
          <w:b/>
          <w:sz w:val="24"/>
          <w:szCs w:val="24"/>
        </w:rPr>
      </w:pPr>
      <w:r>
        <w:rPr>
          <w:b/>
          <w:sz w:val="24"/>
          <w:szCs w:val="24"/>
        </w:rPr>
        <w:t>Vyvesené dňa.........................</w:t>
      </w:r>
      <w:r w:rsidR="00D00734">
        <w:rPr>
          <w:b/>
          <w:sz w:val="24"/>
          <w:szCs w:val="24"/>
        </w:rPr>
        <w:t xml:space="preserve">                                   </w:t>
      </w:r>
      <w:r w:rsidR="003F5B51">
        <w:rPr>
          <w:b/>
          <w:sz w:val="24"/>
          <w:szCs w:val="24"/>
        </w:rPr>
        <w:t xml:space="preserve">               </w:t>
      </w:r>
      <w:r>
        <w:rPr>
          <w:b/>
          <w:sz w:val="24"/>
          <w:szCs w:val="24"/>
        </w:rPr>
        <w:t>Zvesené dňa...........................</w:t>
      </w:r>
    </w:p>
    <w:sectPr w:rsidR="00391CDD" w:rsidRPr="009158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8CF6" w14:textId="77777777" w:rsidR="00EB26B0" w:rsidRDefault="00EB26B0">
      <w:pPr>
        <w:spacing w:after="0" w:line="240" w:lineRule="auto"/>
      </w:pPr>
      <w:r>
        <w:separator/>
      </w:r>
    </w:p>
  </w:endnote>
  <w:endnote w:type="continuationSeparator" w:id="0">
    <w:p w14:paraId="0B0D0177" w14:textId="77777777" w:rsidR="00EB26B0" w:rsidRDefault="00EB2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664D" w14:textId="77777777" w:rsidR="00826739" w:rsidRDefault="00000000">
    <w:pPr>
      <w:rPr>
        <w:sz w:val="2"/>
        <w:szCs w:val="2"/>
      </w:rPr>
    </w:pPr>
    <w:r>
      <w:rPr>
        <w:sz w:val="24"/>
        <w:szCs w:val="24"/>
      </w:rPr>
      <w:pict w14:anchorId="5EA5A625">
        <v:shapetype id="_x0000_t202" coordsize="21600,21600" o:spt="202" path="m,l,21600r21600,l21600,xe">
          <v:stroke joinstyle="miter"/>
          <v:path gradientshapeok="t" o:connecttype="rect"/>
        </v:shapetype>
        <v:shape id="_x0000_s1025" type="#_x0000_t202" style="position:absolute;margin-left:527.95pt;margin-top:774.55pt;width:17.5pt;height:7.9pt;z-index:-251658752;mso-wrap-style:none;mso-wrap-distance-left:5pt;mso-wrap-distance-right:5pt;mso-position-horizontal-relative:page;mso-position-vertical-relative:page" wrapcoords="0 0" filled="f" stroked="f">
          <v:textbox style="mso-fit-shape-to-text:t" inset="0,0,0,0">
            <w:txbxContent>
              <w:p w14:paraId="13E3C6B1" w14:textId="77777777" w:rsidR="00826739" w:rsidRDefault="00000000">
                <w:pPr>
                  <w:spacing w:line="240" w:lineRule="auto"/>
                </w:pPr>
                <w:r>
                  <w:fldChar w:fldCharType="begin"/>
                </w:r>
                <w:r>
                  <w:instrText xml:space="preserve"> PAGE \* MERGEFORMAT </w:instrText>
                </w:r>
                <w:r>
                  <w:fldChar w:fldCharType="separate"/>
                </w:r>
                <w:r>
                  <w:rPr>
                    <w:rStyle w:val="Hlavikaalebopta0"/>
                    <w:rFonts w:eastAsiaTheme="minorHAnsi"/>
                  </w:rPr>
                  <w:t>#</w:t>
                </w:r>
                <w:r>
                  <w:rPr>
                    <w:rStyle w:val="Hlavikaalebopta0"/>
                    <w:rFonts w:eastAsiaTheme="minorHAnsi"/>
                  </w:rPr>
                  <w:fldChar w:fldCharType="end"/>
                </w:r>
                <w:r>
                  <w:rPr>
                    <w:rStyle w:val="Hlavikaalebopta0"/>
                    <w:rFonts w:eastAsiaTheme="minorHAnsi"/>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1556" w14:textId="77777777" w:rsidR="00EB26B0" w:rsidRDefault="00EB26B0">
      <w:pPr>
        <w:spacing w:after="0" w:line="240" w:lineRule="auto"/>
      </w:pPr>
      <w:r>
        <w:separator/>
      </w:r>
    </w:p>
  </w:footnote>
  <w:footnote w:type="continuationSeparator" w:id="0">
    <w:p w14:paraId="1C9C66EE" w14:textId="77777777" w:rsidR="00EB26B0" w:rsidRDefault="00EB2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708F"/>
    <w:multiLevelType w:val="multilevel"/>
    <w:tmpl w:val="019036C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B44D17"/>
    <w:multiLevelType w:val="hybridMultilevel"/>
    <w:tmpl w:val="3E1076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AD2FDE"/>
    <w:multiLevelType w:val="multilevel"/>
    <w:tmpl w:val="19B8122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3A7226"/>
    <w:multiLevelType w:val="hybridMultilevel"/>
    <w:tmpl w:val="DC902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FEE5EA0"/>
    <w:multiLevelType w:val="hybridMultilevel"/>
    <w:tmpl w:val="C742AA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86010035">
    <w:abstractNumId w:val="1"/>
  </w:num>
  <w:num w:numId="2" w16cid:durableId="19823542">
    <w:abstractNumId w:val="3"/>
  </w:num>
  <w:num w:numId="3" w16cid:durableId="1788231698">
    <w:abstractNumId w:val="4"/>
  </w:num>
  <w:num w:numId="4" w16cid:durableId="667250560">
    <w:abstractNumId w:val="3"/>
  </w:num>
  <w:num w:numId="5" w16cid:durableId="334842152">
    <w:abstractNumId w:val="4"/>
  </w:num>
  <w:num w:numId="6" w16cid:durableId="277688283">
    <w:abstractNumId w:val="0"/>
  </w:num>
  <w:num w:numId="7" w16cid:durableId="322901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D9"/>
    <w:rsid w:val="00041CEC"/>
    <w:rsid w:val="00053D8B"/>
    <w:rsid w:val="000F6A35"/>
    <w:rsid w:val="0017429D"/>
    <w:rsid w:val="001749FA"/>
    <w:rsid w:val="001A1473"/>
    <w:rsid w:val="001E431C"/>
    <w:rsid w:val="001F3CFC"/>
    <w:rsid w:val="001F58DD"/>
    <w:rsid w:val="00257B32"/>
    <w:rsid w:val="002608F7"/>
    <w:rsid w:val="002817F6"/>
    <w:rsid w:val="002A0727"/>
    <w:rsid w:val="002E144B"/>
    <w:rsid w:val="002E5ACD"/>
    <w:rsid w:val="0035381A"/>
    <w:rsid w:val="00366016"/>
    <w:rsid w:val="00380F2D"/>
    <w:rsid w:val="00386628"/>
    <w:rsid w:val="0038769A"/>
    <w:rsid w:val="00391CDD"/>
    <w:rsid w:val="00397D62"/>
    <w:rsid w:val="003D4AF0"/>
    <w:rsid w:val="003E6EFB"/>
    <w:rsid w:val="003F5B51"/>
    <w:rsid w:val="004551FA"/>
    <w:rsid w:val="004C2472"/>
    <w:rsid w:val="004C2F16"/>
    <w:rsid w:val="00574750"/>
    <w:rsid w:val="00582740"/>
    <w:rsid w:val="005A1D03"/>
    <w:rsid w:val="005C2B2E"/>
    <w:rsid w:val="005C6B60"/>
    <w:rsid w:val="00615581"/>
    <w:rsid w:val="00645BAD"/>
    <w:rsid w:val="0066428C"/>
    <w:rsid w:val="00687F25"/>
    <w:rsid w:val="00696B5F"/>
    <w:rsid w:val="006E721B"/>
    <w:rsid w:val="006F355B"/>
    <w:rsid w:val="00787CC4"/>
    <w:rsid w:val="007C22BB"/>
    <w:rsid w:val="007F229C"/>
    <w:rsid w:val="00826739"/>
    <w:rsid w:val="00855F44"/>
    <w:rsid w:val="008850CD"/>
    <w:rsid w:val="008A4C4A"/>
    <w:rsid w:val="008C076C"/>
    <w:rsid w:val="008C33C2"/>
    <w:rsid w:val="008C40E7"/>
    <w:rsid w:val="00900305"/>
    <w:rsid w:val="0091034B"/>
    <w:rsid w:val="00915803"/>
    <w:rsid w:val="009716D4"/>
    <w:rsid w:val="009907E5"/>
    <w:rsid w:val="009B145B"/>
    <w:rsid w:val="00A52893"/>
    <w:rsid w:val="00A52A27"/>
    <w:rsid w:val="00A92944"/>
    <w:rsid w:val="00B157AF"/>
    <w:rsid w:val="00B9415A"/>
    <w:rsid w:val="00B947BE"/>
    <w:rsid w:val="00BA5951"/>
    <w:rsid w:val="00BB730E"/>
    <w:rsid w:val="00BD4AE0"/>
    <w:rsid w:val="00BD7B9B"/>
    <w:rsid w:val="00C110A1"/>
    <w:rsid w:val="00C733DC"/>
    <w:rsid w:val="00C928FD"/>
    <w:rsid w:val="00C93911"/>
    <w:rsid w:val="00CC352A"/>
    <w:rsid w:val="00CE6775"/>
    <w:rsid w:val="00CF699C"/>
    <w:rsid w:val="00D00734"/>
    <w:rsid w:val="00D142DE"/>
    <w:rsid w:val="00D14367"/>
    <w:rsid w:val="00D642D9"/>
    <w:rsid w:val="00D83041"/>
    <w:rsid w:val="00DC1C3A"/>
    <w:rsid w:val="00E14990"/>
    <w:rsid w:val="00E66879"/>
    <w:rsid w:val="00E94910"/>
    <w:rsid w:val="00E96FDC"/>
    <w:rsid w:val="00EB026F"/>
    <w:rsid w:val="00EB26B0"/>
    <w:rsid w:val="00ED0686"/>
    <w:rsid w:val="00F135BD"/>
    <w:rsid w:val="00F13F7E"/>
    <w:rsid w:val="00F969F2"/>
    <w:rsid w:val="00FB1AE4"/>
    <w:rsid w:val="00FB31F2"/>
    <w:rsid w:val="00FC7A18"/>
    <w:rsid w:val="00FD5DE5"/>
    <w:rsid w:val="00FE77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EB0A7"/>
  <w15:chartTrackingRefBased/>
  <w15:docId w15:val="{43A5930D-6D64-4EDE-881B-1D83BA19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668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66879"/>
    <w:rPr>
      <w:rFonts w:ascii="Segoe UI" w:hAnsi="Segoe UI" w:cs="Segoe UI"/>
      <w:sz w:val="18"/>
      <w:szCs w:val="18"/>
    </w:rPr>
  </w:style>
  <w:style w:type="table" w:styleId="Mriekatabuky">
    <w:name w:val="Table Grid"/>
    <w:basedOn w:val="Normlnatabuka"/>
    <w:uiPriority w:val="39"/>
    <w:rsid w:val="007C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15803"/>
    <w:rPr>
      <w:color w:val="0563C1" w:themeColor="hyperlink"/>
      <w:u w:val="single"/>
    </w:rPr>
  </w:style>
  <w:style w:type="character" w:styleId="Nevyrieenzmienka">
    <w:name w:val="Unresolved Mention"/>
    <w:basedOn w:val="Predvolenpsmoodseku"/>
    <w:uiPriority w:val="99"/>
    <w:semiHidden/>
    <w:unhideWhenUsed/>
    <w:rsid w:val="00915803"/>
    <w:rPr>
      <w:color w:val="808080"/>
      <w:shd w:val="clear" w:color="auto" w:fill="E6E6E6"/>
    </w:rPr>
  </w:style>
  <w:style w:type="paragraph" w:styleId="Odsekzoznamu">
    <w:name w:val="List Paragraph"/>
    <w:basedOn w:val="Normlny"/>
    <w:uiPriority w:val="34"/>
    <w:qFormat/>
    <w:rsid w:val="0066428C"/>
    <w:pPr>
      <w:ind w:left="720"/>
      <w:contextualSpacing/>
    </w:pPr>
  </w:style>
  <w:style w:type="character" w:customStyle="1" w:styleId="Zkladntext2">
    <w:name w:val="Základný text (2)_"/>
    <w:basedOn w:val="Predvolenpsmoodseku"/>
    <w:link w:val="Zkladntext20"/>
    <w:rsid w:val="00397D62"/>
    <w:rPr>
      <w:rFonts w:ascii="Times New Roman" w:eastAsia="Times New Roman" w:hAnsi="Times New Roman" w:cs="Times New Roman"/>
      <w:sz w:val="20"/>
      <w:szCs w:val="20"/>
      <w:shd w:val="clear" w:color="auto" w:fill="FFFFFF"/>
    </w:rPr>
  </w:style>
  <w:style w:type="character" w:customStyle="1" w:styleId="Hlavikaalebopta">
    <w:name w:val="Hlavička alebo päta_"/>
    <w:basedOn w:val="Predvolenpsmoodseku"/>
    <w:rsid w:val="00397D62"/>
    <w:rPr>
      <w:rFonts w:ascii="Times New Roman" w:eastAsia="Times New Roman" w:hAnsi="Times New Roman" w:cs="Times New Roman"/>
      <w:b w:val="0"/>
      <w:bCs w:val="0"/>
      <w:i w:val="0"/>
      <w:iCs w:val="0"/>
      <w:smallCaps w:val="0"/>
      <w:strike w:val="0"/>
      <w:spacing w:val="50"/>
      <w:sz w:val="21"/>
      <w:szCs w:val="21"/>
      <w:u w:val="none"/>
    </w:rPr>
  </w:style>
  <w:style w:type="character" w:customStyle="1" w:styleId="Hlavikaalebopta0">
    <w:name w:val="Hlavička alebo päta"/>
    <w:basedOn w:val="Hlavikaalebopta"/>
    <w:rsid w:val="00397D62"/>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sk-SK" w:eastAsia="sk-SK" w:bidi="sk-SK"/>
    </w:rPr>
  </w:style>
  <w:style w:type="paragraph" w:customStyle="1" w:styleId="Zkladntext20">
    <w:name w:val="Základný text (2)"/>
    <w:basedOn w:val="Normlny"/>
    <w:link w:val="Zkladntext2"/>
    <w:rsid w:val="00397D62"/>
    <w:pPr>
      <w:widowControl w:val="0"/>
      <w:shd w:val="clear" w:color="auto" w:fill="FFFFFF"/>
      <w:spacing w:before="60" w:after="0" w:line="288"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zp.sk" TargetMode="External"/><Relationship Id="rId3" Type="http://schemas.openxmlformats.org/officeDocument/2006/relationships/settings" Target="settings.xml"/><Relationship Id="rId7" Type="http://schemas.openxmlformats.org/officeDocument/2006/relationships/hyperlink" Target="http://www.sene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838</Words>
  <Characters>4779</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Niznanska</dc:creator>
  <cp:keywords/>
  <dc:description/>
  <cp:lastModifiedBy>Beata Adameova</cp:lastModifiedBy>
  <cp:revision>100</cp:revision>
  <cp:lastPrinted>2018-01-19T08:18:00Z</cp:lastPrinted>
  <dcterms:created xsi:type="dcterms:W3CDTF">2026-03-26T11:06:00Z</dcterms:created>
  <dcterms:modified xsi:type="dcterms:W3CDTF">2026-03-26T13:15:00Z</dcterms:modified>
</cp:coreProperties>
</file>